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597B2" w14:textId="52580F25" w:rsidR="00DB07EA" w:rsidRDefault="00EE439A">
      <w:pPr>
        <w:pStyle w:val="Heading1"/>
        <w:jc w:val="center"/>
      </w:pPr>
      <w:r>
        <w:rPr>
          <w:noProof/>
          <w:snapToGrid/>
          <w:sz w:val="20"/>
        </w:rPr>
        <w:drawing>
          <wp:anchor distT="0" distB="0" distL="114300" distR="114300" simplePos="0" relativeHeight="251657728" behindDoc="1" locked="0" layoutInCell="1" allowOverlap="1" wp14:anchorId="6C763644" wp14:editId="0E0CCB50">
            <wp:simplePos x="0" y="0"/>
            <wp:positionH relativeFrom="column">
              <wp:posOffset>245745</wp:posOffset>
            </wp:positionH>
            <wp:positionV relativeFrom="paragraph">
              <wp:posOffset>-271780</wp:posOffset>
            </wp:positionV>
            <wp:extent cx="1209675" cy="1143000"/>
            <wp:effectExtent l="0" t="0" r="9525" b="0"/>
            <wp:wrapNone/>
            <wp:docPr id="2" name="Picture 2" descr="n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143000"/>
                    </a:xfrm>
                    <a:prstGeom prst="rect">
                      <a:avLst/>
                    </a:prstGeom>
                    <a:noFill/>
                    <a:ln>
                      <a:noFill/>
                    </a:ln>
                  </pic:spPr>
                </pic:pic>
              </a:graphicData>
            </a:graphic>
          </wp:anchor>
        </w:drawing>
      </w:r>
      <w:r w:rsidR="00BD27F0">
        <w:rPr>
          <w:sz w:val="28"/>
        </w:rPr>
        <w:t xml:space="preserve"> </w:t>
      </w:r>
      <w:r w:rsidR="00DB07EA">
        <w:rPr>
          <w:sz w:val="28"/>
        </w:rPr>
        <w:t>STATE OF NEW MEXICO</w:t>
      </w:r>
    </w:p>
    <w:p w14:paraId="57594A33" w14:textId="77777777" w:rsidR="00DB07EA" w:rsidRDefault="00DB07EA">
      <w:pPr>
        <w:pStyle w:val="Heading1"/>
        <w:jc w:val="center"/>
        <w:rPr>
          <w:sz w:val="20"/>
        </w:rPr>
      </w:pPr>
      <w:r>
        <w:rPr>
          <w:sz w:val="20"/>
        </w:rPr>
        <w:t>DEPARTMENT OF FINANCE AND ADMINISTRATION</w:t>
      </w:r>
    </w:p>
    <w:p w14:paraId="17806BC2" w14:textId="77777777" w:rsidR="00DB07EA" w:rsidRDefault="006251EF">
      <w:pPr>
        <w:pStyle w:val="Heading2"/>
        <w:rPr>
          <w:sz w:val="20"/>
        </w:rPr>
      </w:pPr>
      <w:r>
        <w:rPr>
          <w:sz w:val="20"/>
        </w:rPr>
        <w:t>STATE BUDGET DIVISION</w:t>
      </w:r>
      <w:r w:rsidR="002B77EE">
        <w:rPr>
          <w:sz w:val="20"/>
        </w:rPr>
        <w:tab/>
      </w:r>
    </w:p>
    <w:p w14:paraId="34B2B42A" w14:textId="77777777" w:rsidR="00DB07EA" w:rsidRDefault="00DB07EA">
      <w:pPr>
        <w:pStyle w:val="Heading3"/>
        <w:rPr>
          <w:sz w:val="18"/>
        </w:rPr>
      </w:pPr>
      <w:smartTag w:uri="urn:schemas-microsoft-com:office:smarttags" w:element="PlaceName">
        <w:r>
          <w:rPr>
            <w:sz w:val="18"/>
          </w:rPr>
          <w:t>BAT</w:t>
        </w:r>
        <w:r w:rsidR="002B77EE">
          <w:rPr>
            <w:sz w:val="18"/>
          </w:rPr>
          <w:t>AAN</w:t>
        </w:r>
      </w:smartTag>
      <w:r w:rsidR="002B77EE">
        <w:rPr>
          <w:sz w:val="18"/>
        </w:rPr>
        <w:t xml:space="preserve"> </w:t>
      </w:r>
      <w:smartTag w:uri="urn:schemas-microsoft-com:office:smarttags" w:element="PlaceName">
        <w:r w:rsidR="002B77EE">
          <w:rPr>
            <w:sz w:val="18"/>
          </w:rPr>
          <w:t>MEMORIAL</w:t>
        </w:r>
      </w:smartTag>
      <w:r w:rsidR="002B77EE">
        <w:rPr>
          <w:sz w:val="18"/>
        </w:rPr>
        <w:t xml:space="preserve"> </w:t>
      </w:r>
      <w:smartTag w:uri="urn:schemas-microsoft-com:office:smarttags" w:element="PlaceType">
        <w:r w:rsidR="002B77EE">
          <w:rPr>
            <w:sz w:val="18"/>
          </w:rPr>
          <w:t>BUILDING</w:t>
        </w:r>
      </w:smartTag>
      <w:r w:rsidR="002B77EE">
        <w:rPr>
          <w:sz w:val="18"/>
        </w:rPr>
        <w:t xml:space="preserve">, </w:t>
      </w:r>
      <w:smartTag w:uri="urn:schemas-microsoft-com:office:smarttags" w:element="address">
        <w:smartTag w:uri="urn:schemas-microsoft-com:office:smarttags" w:element="Street">
          <w:r w:rsidR="002B77EE">
            <w:rPr>
              <w:sz w:val="18"/>
            </w:rPr>
            <w:t>SUITE</w:t>
          </w:r>
        </w:smartTag>
        <w:r w:rsidR="002B77EE">
          <w:rPr>
            <w:sz w:val="18"/>
          </w:rPr>
          <w:t xml:space="preserve"> </w:t>
        </w:r>
        <w:r w:rsidR="006251EF">
          <w:rPr>
            <w:sz w:val="18"/>
          </w:rPr>
          <w:t>190</w:t>
        </w:r>
      </w:smartTag>
      <w:r w:rsidR="002B77EE">
        <w:rPr>
          <w:sz w:val="18"/>
        </w:rPr>
        <w:t xml:space="preserve"> </w:t>
      </w:r>
      <w:smartTag w:uri="urn:schemas-microsoft-com:office:smarttags" w:element="place">
        <w:smartTag w:uri="urn:schemas-microsoft-com:office:smarttags" w:element="City">
          <w:r w:rsidR="002B77EE">
            <w:rPr>
              <w:sz w:val="18"/>
            </w:rPr>
            <w:t>SANTA FE</w:t>
          </w:r>
        </w:smartTag>
        <w:r w:rsidR="002B77EE">
          <w:rPr>
            <w:sz w:val="18"/>
          </w:rPr>
          <w:t xml:space="preserve">, </w:t>
        </w:r>
        <w:smartTag w:uri="urn:schemas-microsoft-com:office:smarttags" w:element="State">
          <w:r w:rsidR="002B77EE">
            <w:rPr>
              <w:sz w:val="18"/>
            </w:rPr>
            <w:t>NM</w:t>
          </w:r>
        </w:smartTag>
        <w:r w:rsidR="002B77EE">
          <w:rPr>
            <w:sz w:val="18"/>
          </w:rPr>
          <w:t xml:space="preserve"> </w:t>
        </w:r>
        <w:smartTag w:uri="urn:schemas-microsoft-com:office:smarttags" w:element="PostalCode">
          <w:r w:rsidR="002B77EE">
            <w:rPr>
              <w:sz w:val="18"/>
            </w:rPr>
            <w:t>8750</w:t>
          </w:r>
          <w:r w:rsidR="006251EF">
            <w:rPr>
              <w:sz w:val="18"/>
            </w:rPr>
            <w:t>1</w:t>
          </w:r>
        </w:smartTag>
      </w:smartTag>
    </w:p>
    <w:p w14:paraId="46B67C0F" w14:textId="77777777" w:rsidR="00DB07EA" w:rsidRDefault="002B77EE">
      <w:pPr>
        <w:jc w:val="center"/>
        <w:rPr>
          <w:b/>
          <w:sz w:val="18"/>
        </w:rPr>
      </w:pPr>
      <w:r>
        <w:rPr>
          <w:b/>
          <w:sz w:val="18"/>
        </w:rPr>
        <w:t>(505) 827-36</w:t>
      </w:r>
      <w:r w:rsidR="006251EF">
        <w:rPr>
          <w:b/>
          <w:sz w:val="18"/>
        </w:rPr>
        <w:t>40</w:t>
      </w:r>
      <w:r>
        <w:rPr>
          <w:b/>
          <w:sz w:val="18"/>
        </w:rPr>
        <w:t xml:space="preserve">   FAX (505) 827-</w:t>
      </w:r>
      <w:r w:rsidR="006251EF">
        <w:rPr>
          <w:b/>
          <w:sz w:val="18"/>
        </w:rPr>
        <w:t>3861</w:t>
      </w:r>
    </w:p>
    <w:p w14:paraId="61C22C41" w14:textId="77777777" w:rsidR="00DB07EA" w:rsidRDefault="00DB07EA"/>
    <w:tbl>
      <w:tblPr>
        <w:tblW w:w="0" w:type="auto"/>
        <w:tblLook w:val="01E0" w:firstRow="1" w:lastRow="1" w:firstColumn="1" w:lastColumn="1" w:noHBand="0" w:noVBand="0"/>
      </w:tblPr>
      <w:tblGrid>
        <w:gridCol w:w="5615"/>
        <w:gridCol w:w="5617"/>
      </w:tblGrid>
      <w:tr w:rsidR="006251EF" w:rsidRPr="00141E95" w14:paraId="52D0E90D" w14:textId="77777777" w:rsidTr="0008083F">
        <w:tc>
          <w:tcPr>
            <w:tcW w:w="5615" w:type="dxa"/>
            <w:shd w:val="clear" w:color="auto" w:fill="auto"/>
          </w:tcPr>
          <w:p w14:paraId="7128AD86" w14:textId="4EE7882E" w:rsidR="006251EF" w:rsidRPr="00141E95" w:rsidRDefault="00BD63DA">
            <w:pPr>
              <w:pStyle w:val="Heading4"/>
              <w:rPr>
                <w:sz w:val="16"/>
              </w:rPr>
            </w:pPr>
            <w:r>
              <w:rPr>
                <w:sz w:val="16"/>
              </w:rPr>
              <w:t>MICHELLE LUJAN GRISHAM</w:t>
            </w:r>
          </w:p>
        </w:tc>
        <w:tc>
          <w:tcPr>
            <w:tcW w:w="5617" w:type="dxa"/>
            <w:shd w:val="clear" w:color="auto" w:fill="auto"/>
          </w:tcPr>
          <w:p w14:paraId="4095EDCF" w14:textId="6962CFD8" w:rsidR="006251EF" w:rsidRPr="00141E95" w:rsidRDefault="00BD63DA" w:rsidP="00141E95">
            <w:pPr>
              <w:pStyle w:val="Heading4"/>
              <w:jc w:val="right"/>
              <w:rPr>
                <w:sz w:val="16"/>
              </w:rPr>
            </w:pPr>
            <w:r>
              <w:rPr>
                <w:sz w:val="16"/>
              </w:rPr>
              <w:t>OLIVIA PADILLA-JACKSON</w:t>
            </w:r>
          </w:p>
        </w:tc>
      </w:tr>
      <w:tr w:rsidR="006251EF" w:rsidRPr="00141E95" w14:paraId="0AA93B3F" w14:textId="77777777" w:rsidTr="0008083F">
        <w:tc>
          <w:tcPr>
            <w:tcW w:w="5615" w:type="dxa"/>
            <w:shd w:val="clear" w:color="auto" w:fill="auto"/>
          </w:tcPr>
          <w:p w14:paraId="3389832C" w14:textId="77777777" w:rsidR="006251EF" w:rsidRPr="00141E95" w:rsidRDefault="006251EF">
            <w:pPr>
              <w:pStyle w:val="Heading4"/>
              <w:rPr>
                <w:b w:val="0"/>
                <w:sz w:val="16"/>
              </w:rPr>
            </w:pPr>
            <w:r w:rsidRPr="00141E95">
              <w:rPr>
                <w:b w:val="0"/>
                <w:sz w:val="16"/>
              </w:rPr>
              <w:t xml:space="preserve">GOVERNOR </w:t>
            </w:r>
          </w:p>
        </w:tc>
        <w:tc>
          <w:tcPr>
            <w:tcW w:w="5617" w:type="dxa"/>
            <w:shd w:val="clear" w:color="auto" w:fill="auto"/>
          </w:tcPr>
          <w:p w14:paraId="3D79F498" w14:textId="79109242" w:rsidR="006251EF" w:rsidRPr="00141E95" w:rsidRDefault="0008083F" w:rsidP="00141E95">
            <w:pPr>
              <w:pStyle w:val="Heading4"/>
              <w:jc w:val="right"/>
              <w:rPr>
                <w:sz w:val="16"/>
              </w:rPr>
            </w:pPr>
            <w:r>
              <w:rPr>
                <w:b w:val="0"/>
                <w:sz w:val="16"/>
              </w:rPr>
              <w:t xml:space="preserve"> </w:t>
            </w:r>
            <w:r w:rsidR="006251EF" w:rsidRPr="00141E95">
              <w:rPr>
                <w:b w:val="0"/>
                <w:sz w:val="16"/>
              </w:rPr>
              <w:t>CABINET SECRETARY</w:t>
            </w:r>
          </w:p>
        </w:tc>
      </w:tr>
      <w:tr w:rsidR="006251EF" w:rsidRPr="00141E95" w14:paraId="38BF4255" w14:textId="77777777" w:rsidTr="0008083F">
        <w:tc>
          <w:tcPr>
            <w:tcW w:w="5615" w:type="dxa"/>
            <w:shd w:val="clear" w:color="auto" w:fill="auto"/>
          </w:tcPr>
          <w:p w14:paraId="19529311" w14:textId="77777777" w:rsidR="006251EF" w:rsidRPr="00141E95" w:rsidRDefault="006251EF">
            <w:pPr>
              <w:pStyle w:val="Heading4"/>
              <w:rPr>
                <w:b w:val="0"/>
                <w:sz w:val="16"/>
              </w:rPr>
            </w:pPr>
          </w:p>
        </w:tc>
        <w:tc>
          <w:tcPr>
            <w:tcW w:w="5617" w:type="dxa"/>
            <w:shd w:val="clear" w:color="auto" w:fill="auto"/>
          </w:tcPr>
          <w:p w14:paraId="0FE0A8FA" w14:textId="77777777" w:rsidR="006251EF" w:rsidRPr="00141E95" w:rsidRDefault="006251EF" w:rsidP="00141E95">
            <w:pPr>
              <w:pStyle w:val="Heading4"/>
              <w:jc w:val="right"/>
              <w:rPr>
                <w:sz w:val="16"/>
              </w:rPr>
            </w:pPr>
          </w:p>
        </w:tc>
      </w:tr>
    </w:tbl>
    <w:p w14:paraId="133F4F30" w14:textId="77777777" w:rsidR="00DB07EA" w:rsidRDefault="00DB07EA" w:rsidP="006251EF">
      <w:pPr>
        <w:pStyle w:val="Heading5"/>
        <w:sectPr w:rsidR="00DB07EA">
          <w:endnotePr>
            <w:numFmt w:val="decimal"/>
          </w:endnotePr>
          <w:pgSz w:w="12240" w:h="15840"/>
          <w:pgMar w:top="720" w:right="432" w:bottom="1440" w:left="576" w:header="720" w:footer="720" w:gutter="0"/>
          <w:cols w:space="720"/>
          <w:docGrid w:linePitch="360"/>
        </w:sectPr>
      </w:pPr>
    </w:p>
    <w:p w14:paraId="7ECD9EF4" w14:textId="77777777" w:rsidR="004D1463" w:rsidRDefault="004D1463" w:rsidP="004D1463">
      <w:pPr>
        <w:rPr>
          <w:u w:val="single"/>
        </w:rPr>
      </w:pPr>
    </w:p>
    <w:p w14:paraId="3157F186" w14:textId="6D2F0A2E" w:rsidR="004D1463" w:rsidRPr="004D1463" w:rsidRDefault="00BD63DA" w:rsidP="004D1463">
      <w:pPr>
        <w:jc w:val="center"/>
      </w:pPr>
      <w:r>
        <w:t>June 14, 2019</w:t>
      </w:r>
    </w:p>
    <w:p w14:paraId="15D97753" w14:textId="77777777" w:rsidR="004D1463" w:rsidRDefault="004D1463" w:rsidP="004D1463">
      <w:pPr>
        <w:rPr>
          <w:u w:val="single"/>
        </w:rPr>
      </w:pPr>
    </w:p>
    <w:p w14:paraId="52C3763B" w14:textId="77777777" w:rsidR="004D1463" w:rsidRDefault="004D1463" w:rsidP="004D1463">
      <w:pPr>
        <w:rPr>
          <w:u w:val="single"/>
        </w:rPr>
      </w:pPr>
    </w:p>
    <w:p w14:paraId="2F9B8F6C" w14:textId="77777777" w:rsidR="004D1463" w:rsidRPr="000E0FFA" w:rsidRDefault="004D1463" w:rsidP="004D1463">
      <w:pPr>
        <w:rPr>
          <w:u w:val="single"/>
        </w:rPr>
      </w:pPr>
      <w:r w:rsidRPr="000E0FFA">
        <w:rPr>
          <w:u w:val="single"/>
        </w:rPr>
        <w:t>MEMORANDUM</w:t>
      </w:r>
    </w:p>
    <w:p w14:paraId="7DDA01D7" w14:textId="77777777" w:rsidR="004D1463" w:rsidRDefault="004D1463" w:rsidP="004D1463">
      <w:pPr>
        <w:jc w:val="center"/>
      </w:pPr>
    </w:p>
    <w:p w14:paraId="2F858C9E" w14:textId="77777777" w:rsidR="004D1463" w:rsidRDefault="004D1463" w:rsidP="004D1463">
      <w:r>
        <w:t>TO:</w:t>
      </w:r>
      <w:r>
        <w:tab/>
      </w:r>
      <w:r>
        <w:tab/>
        <w:t xml:space="preserve">Cabinet Secretaries, Agency Heads, and Chief Financial Officers </w:t>
      </w:r>
    </w:p>
    <w:p w14:paraId="31705873" w14:textId="77777777" w:rsidR="004D1463" w:rsidRDefault="004D1463" w:rsidP="004D1463"/>
    <w:p w14:paraId="3DFDFF75" w14:textId="2589E715" w:rsidR="004D1463" w:rsidRPr="00D23EE4" w:rsidRDefault="00BD63DA" w:rsidP="004D1463">
      <w:r>
        <w:t xml:space="preserve">FROM:            </w:t>
      </w:r>
      <w:r w:rsidR="00566BFA">
        <w:t>Olivia Padilla-Jackson, DFA, Cabinet Secretary</w:t>
      </w:r>
      <w:r w:rsidR="004D1463" w:rsidRPr="00D23EE4">
        <w:tab/>
      </w:r>
      <w:r w:rsidR="004D1463" w:rsidRPr="00D23EE4">
        <w:tab/>
      </w:r>
    </w:p>
    <w:p w14:paraId="543DF083" w14:textId="77777777" w:rsidR="004D1463" w:rsidRPr="00D23EE4" w:rsidRDefault="004D1463" w:rsidP="004D1463"/>
    <w:p w14:paraId="6740B697" w14:textId="6D1AF6D8" w:rsidR="004D1463" w:rsidRPr="000E40BB" w:rsidRDefault="004D1463" w:rsidP="004D1463">
      <w:r w:rsidRPr="000E40BB">
        <w:t>SUBJECT:</w:t>
      </w:r>
      <w:r w:rsidRPr="000E40BB">
        <w:tab/>
      </w:r>
      <w:r w:rsidR="00763465" w:rsidRPr="00763465">
        <w:t>Accountability in Government Act Program and Performance Change Deadlines</w:t>
      </w:r>
    </w:p>
    <w:p w14:paraId="38A9B95D" w14:textId="77777777" w:rsidR="004D1463" w:rsidRPr="000E40BB" w:rsidRDefault="004D1463" w:rsidP="004D1463">
      <w:pPr>
        <w:pBdr>
          <w:bottom w:val="single" w:sz="12" w:space="1" w:color="auto"/>
        </w:pBdr>
      </w:pPr>
    </w:p>
    <w:p w14:paraId="6238FDF3" w14:textId="77777777" w:rsidR="004D1463" w:rsidRDefault="004D1463" w:rsidP="004D1463"/>
    <w:p w14:paraId="3F7332F6" w14:textId="73B0FBDD" w:rsidR="004D1463" w:rsidRDefault="00545D71" w:rsidP="004D1463">
      <w:r>
        <w:t>T</w:t>
      </w:r>
      <w:r w:rsidR="004D1463">
        <w:t xml:space="preserve">he Accountability in Government Act (AGA) requires that each agency annually revisit, and adjust where appropriate, program structures and performance measures. It also requires quarterly performance reports for key agencies. (Please see Attachment A for a list of </w:t>
      </w:r>
      <w:r w:rsidR="006F6592">
        <w:t>these key agencies.</w:t>
      </w:r>
      <w:r w:rsidR="003676EC">
        <w:t>)</w:t>
      </w:r>
      <w:r w:rsidR="009064F8">
        <w:t xml:space="preserve"> </w:t>
      </w:r>
    </w:p>
    <w:p w14:paraId="4176DF7C" w14:textId="77777777" w:rsidR="004D1463" w:rsidRDefault="004D1463" w:rsidP="004D1463"/>
    <w:p w14:paraId="086862E7" w14:textId="27C620BF" w:rsidR="004D1463" w:rsidRDefault="004D1463" w:rsidP="004D1463">
      <w:r>
        <w:t>The purpose of this memorandum is to provide guidance and identify requirements under the AGA for (1) requesting changes in an agency’s program structure; (2) requesting per</w:t>
      </w:r>
      <w:r w:rsidR="004C7F3C">
        <w:t>f</w:t>
      </w:r>
      <w:r w:rsidR="00BD63DA">
        <w:t>ormance measure changes for FY21</w:t>
      </w:r>
      <w:r>
        <w:t xml:space="preserve">; and (3) identifying and reporting </w:t>
      </w:r>
      <w:r w:rsidR="00BD63DA">
        <w:t>FY20</w:t>
      </w:r>
      <w:r w:rsidR="00BB229E">
        <w:t xml:space="preserve"> </w:t>
      </w:r>
      <w:r w:rsidR="006F6592">
        <w:t>key</w:t>
      </w:r>
      <w:r>
        <w:t xml:space="preserve"> measures by selected agencies required to submit quarterly progress reports on performance measures.</w:t>
      </w:r>
    </w:p>
    <w:p w14:paraId="27A6FD01" w14:textId="77777777" w:rsidR="004D1463" w:rsidRDefault="004D1463" w:rsidP="004D1463"/>
    <w:p w14:paraId="4C44D4F9" w14:textId="77777777" w:rsidR="004D1463" w:rsidRDefault="004D1463" w:rsidP="004D1463">
      <w:pPr>
        <w:rPr>
          <w:b/>
        </w:rPr>
      </w:pPr>
      <w:r w:rsidRPr="006E3A73">
        <w:rPr>
          <w:b/>
        </w:rPr>
        <w:t>Program Structure Changes</w:t>
      </w:r>
    </w:p>
    <w:p w14:paraId="07AB247C" w14:textId="77777777" w:rsidR="004D1463" w:rsidRDefault="004D1463" w:rsidP="004D1463">
      <w:r w:rsidRPr="0033244F">
        <w:t xml:space="preserve">Agencies are encouraged to </w:t>
      </w:r>
      <w:r>
        <w:t>re</w:t>
      </w:r>
      <w:r w:rsidRPr="0033244F">
        <w:t>evaluate their current program structure and recommend changes that have the potential to produce better outcomes that reflect the mission, goals</w:t>
      </w:r>
      <w:r>
        <w:t>,</w:t>
      </w:r>
      <w:r w:rsidRPr="0033244F">
        <w:t xml:space="preserve"> and strategic direction of the organization. Programs that are no longer considered effective or co</w:t>
      </w:r>
      <w:r>
        <w:t>st efficient should be eliminated</w:t>
      </w:r>
      <w:r w:rsidRPr="0033244F">
        <w:t xml:space="preserve"> </w:t>
      </w:r>
      <w:r>
        <w:t xml:space="preserve">or scaled back in favor of </w:t>
      </w:r>
      <w:r w:rsidRPr="0033244F">
        <w:t>revised programs and initiatives that make more productive</w:t>
      </w:r>
      <w:r>
        <w:t xml:space="preserve"> use of state</w:t>
      </w:r>
      <w:r w:rsidRPr="0033244F">
        <w:t xml:space="preserve"> resources.</w:t>
      </w:r>
      <w:r w:rsidR="00B23F12">
        <w:t xml:space="preserve"> </w:t>
      </w:r>
    </w:p>
    <w:p w14:paraId="4BA35C39" w14:textId="77777777" w:rsidR="004C437E" w:rsidRPr="006E3A73" w:rsidRDefault="004C437E" w:rsidP="004D1463"/>
    <w:p w14:paraId="5515D2DE" w14:textId="7E73B0F7" w:rsidR="004D1463" w:rsidRDefault="004D1463" w:rsidP="004D1463">
      <w:r>
        <w:t>Agencies that would like to change their program stru</w:t>
      </w:r>
      <w:r w:rsidR="004C7F3C">
        <w:t>c</w:t>
      </w:r>
      <w:r w:rsidR="00BD63DA">
        <w:t>ture (P-code structure) for FY21</w:t>
      </w:r>
      <w:r>
        <w:t xml:space="preserve"> need to submit </w:t>
      </w:r>
      <w:r w:rsidR="00A94748">
        <w:t xml:space="preserve">a detailed letter </w:t>
      </w:r>
      <w:r w:rsidR="004C437E">
        <w:t>to DFA and the LFC</w:t>
      </w:r>
      <w:r>
        <w:t xml:space="preserve"> </w:t>
      </w:r>
      <w:r w:rsidR="00A94748">
        <w:t xml:space="preserve">regarding </w:t>
      </w:r>
      <w:r>
        <w:t xml:space="preserve">proposed changes by </w:t>
      </w:r>
      <w:r w:rsidR="008A56B0">
        <w:t xml:space="preserve">Monday, </w:t>
      </w:r>
      <w:r>
        <w:t>July 1</w:t>
      </w:r>
      <w:r w:rsidR="00BD63DA">
        <w:t>5</w:t>
      </w:r>
      <w:r>
        <w:t>, 201</w:t>
      </w:r>
      <w:r w:rsidR="00BD63DA">
        <w:t>9</w:t>
      </w:r>
      <w:r>
        <w:t xml:space="preserve">. Proposed changes </w:t>
      </w:r>
      <w:r w:rsidR="00545D71">
        <w:t xml:space="preserve">may </w:t>
      </w:r>
      <w:r>
        <w:t xml:space="preserve">include: </w:t>
      </w:r>
    </w:p>
    <w:p w14:paraId="41477886" w14:textId="36C576BF" w:rsidR="004D1463" w:rsidRDefault="00545D71" w:rsidP="004D1463">
      <w:pPr>
        <w:pStyle w:val="ListParagraph"/>
        <w:numPr>
          <w:ilvl w:val="0"/>
          <w:numId w:val="43"/>
        </w:numPr>
      </w:pPr>
      <w:r>
        <w:t>r</w:t>
      </w:r>
      <w:r w:rsidR="004D1463">
        <w:t xml:space="preserve">eduction in the number of programs offered by the agency, </w:t>
      </w:r>
    </w:p>
    <w:p w14:paraId="6DE77967" w14:textId="742FFEA5" w:rsidR="004D1463" w:rsidRDefault="00545D71" w:rsidP="004D1463">
      <w:pPr>
        <w:pStyle w:val="ListParagraph"/>
        <w:numPr>
          <w:ilvl w:val="0"/>
          <w:numId w:val="43"/>
        </w:numPr>
      </w:pPr>
      <w:r>
        <w:t>e</w:t>
      </w:r>
      <w:r w:rsidR="004D1463">
        <w:t xml:space="preserve">xpansion of the number of programs offered by an agency, or </w:t>
      </w:r>
    </w:p>
    <w:p w14:paraId="6429649E" w14:textId="3A190E77" w:rsidR="004D1463" w:rsidRDefault="00545D71" w:rsidP="004D1463">
      <w:pPr>
        <w:pStyle w:val="ListParagraph"/>
        <w:numPr>
          <w:ilvl w:val="0"/>
          <w:numId w:val="43"/>
        </w:numPr>
      </w:pPr>
      <w:r>
        <w:t>r</w:t>
      </w:r>
      <w:r w:rsidR="004D1463">
        <w:t xml:space="preserve">evision in the type or scope of programs offered by an agency. </w:t>
      </w:r>
    </w:p>
    <w:p w14:paraId="2305F983" w14:textId="77777777" w:rsidR="004D1463" w:rsidRDefault="004D1463" w:rsidP="004D1463"/>
    <w:p w14:paraId="3741D096" w14:textId="77777777" w:rsidR="00A94748" w:rsidRDefault="00A94748" w:rsidP="004D1463"/>
    <w:p w14:paraId="72EBD498" w14:textId="77777777" w:rsidR="00A94748" w:rsidRDefault="00A94748" w:rsidP="004D1463"/>
    <w:p w14:paraId="5C47BDB5" w14:textId="77777777" w:rsidR="004D1463" w:rsidRDefault="004D1463" w:rsidP="004D1463"/>
    <w:p w14:paraId="7AD612A7" w14:textId="77777777" w:rsidR="006F6592" w:rsidRDefault="006F6592" w:rsidP="004D1463"/>
    <w:p w14:paraId="4745B793" w14:textId="67DE28D0" w:rsidR="004D1463" w:rsidRDefault="001E0728" w:rsidP="004D1463">
      <w:r>
        <w:lastRenderedPageBreak/>
        <w:t xml:space="preserve">Requests for program changes </w:t>
      </w:r>
      <w:r w:rsidR="004D1463">
        <w:t xml:space="preserve">in </w:t>
      </w:r>
      <w:r w:rsidR="00BD63DA">
        <w:t>an agency’s FY21</w:t>
      </w:r>
      <w:r w:rsidR="004D1463" w:rsidRPr="003A35D7">
        <w:rPr>
          <w:color w:val="FF0000"/>
        </w:rPr>
        <w:t xml:space="preserve"> </w:t>
      </w:r>
      <w:r w:rsidR="004D1463">
        <w:t xml:space="preserve">program structure </w:t>
      </w:r>
      <w:r>
        <w:t xml:space="preserve">should </w:t>
      </w:r>
      <w:r w:rsidR="004D1463">
        <w:t>include:</w:t>
      </w:r>
    </w:p>
    <w:p w14:paraId="58A04EAE" w14:textId="10202D03" w:rsidR="005128A6" w:rsidRDefault="00545D71" w:rsidP="0088685F">
      <w:pPr>
        <w:pStyle w:val="ListParagraph"/>
        <w:numPr>
          <w:ilvl w:val="0"/>
          <w:numId w:val="46"/>
        </w:numPr>
      </w:pPr>
      <w:r>
        <w:t>t</w:t>
      </w:r>
      <w:r w:rsidR="00BB229E">
        <w:t>he existing program structure;</w:t>
      </w:r>
      <w:r w:rsidR="001E0728">
        <w:t xml:space="preserve"> </w:t>
      </w:r>
    </w:p>
    <w:p w14:paraId="18F73F9B" w14:textId="5EA53F62" w:rsidR="005128A6" w:rsidRDefault="00545D71" w:rsidP="0088685F">
      <w:pPr>
        <w:numPr>
          <w:ilvl w:val="0"/>
          <w:numId w:val="46"/>
        </w:numPr>
      </w:pPr>
      <w:r>
        <w:t>t</w:t>
      </w:r>
      <w:r w:rsidR="00BB229E">
        <w:t>he proposed program structure;</w:t>
      </w:r>
      <w:r w:rsidR="001E0728">
        <w:t xml:space="preserve"> </w:t>
      </w:r>
    </w:p>
    <w:p w14:paraId="604FE158" w14:textId="5C7C284A" w:rsidR="005128A6" w:rsidRDefault="00545D71" w:rsidP="0088685F">
      <w:pPr>
        <w:numPr>
          <w:ilvl w:val="0"/>
          <w:numId w:val="46"/>
        </w:numPr>
      </w:pPr>
      <w:r>
        <w:t>c</w:t>
      </w:r>
      <w:r w:rsidR="004D1463">
        <w:t xml:space="preserve">onstitutional or statutory authority for </w:t>
      </w:r>
      <w:r w:rsidR="001E0728">
        <w:t xml:space="preserve">the </w:t>
      </w:r>
      <w:r w:rsidR="004D1463">
        <w:t>program</w:t>
      </w:r>
      <w:r w:rsidR="00BB229E">
        <w:t>;</w:t>
      </w:r>
    </w:p>
    <w:p w14:paraId="7384C41C" w14:textId="1F9521D9" w:rsidR="005128A6" w:rsidRDefault="00545D71" w:rsidP="0088685F">
      <w:pPr>
        <w:numPr>
          <w:ilvl w:val="0"/>
          <w:numId w:val="46"/>
        </w:numPr>
      </w:pPr>
      <w:r>
        <w:t>a</w:t>
      </w:r>
      <w:r w:rsidR="00BB229E">
        <w:t xml:space="preserve"> program purpose statement;</w:t>
      </w:r>
      <w:r>
        <w:t xml:space="preserve"> and </w:t>
      </w:r>
    </w:p>
    <w:p w14:paraId="47644987" w14:textId="3607A0D6" w:rsidR="005128A6" w:rsidRDefault="00545D71" w:rsidP="0088685F">
      <w:pPr>
        <w:numPr>
          <w:ilvl w:val="0"/>
          <w:numId w:val="46"/>
        </w:numPr>
      </w:pPr>
      <w:r>
        <w:t>a</w:t>
      </w:r>
      <w:r w:rsidR="004D1463">
        <w:t>n explanation of how the proposed program structure will improve the agency’s operations.</w:t>
      </w:r>
    </w:p>
    <w:p w14:paraId="6D65947C" w14:textId="77777777" w:rsidR="004D1463" w:rsidRDefault="004D1463" w:rsidP="004D1463"/>
    <w:p w14:paraId="6CFE4E15" w14:textId="2B61EBC4" w:rsidR="004D1463" w:rsidRDefault="004D1463" w:rsidP="004D1463">
      <w:r>
        <w:t>By statute, the State Budget Division (SBD), in consultation with Legislative Finance Committee (LFC), shall make any necessary revisions and approve or disapprove proposed changes no later than August 15, 201</w:t>
      </w:r>
      <w:r w:rsidR="00BD63DA">
        <w:t>9</w:t>
      </w:r>
      <w:r>
        <w:t>.</w:t>
      </w:r>
    </w:p>
    <w:p w14:paraId="73067157" w14:textId="77777777" w:rsidR="004D1463" w:rsidRDefault="004D1463" w:rsidP="004D1463"/>
    <w:p w14:paraId="5936FE3B" w14:textId="77777777" w:rsidR="004D1463" w:rsidRPr="00EC108B" w:rsidRDefault="001E0728" w:rsidP="004D1463">
      <w:r>
        <w:rPr>
          <w:b/>
        </w:rPr>
        <w:t xml:space="preserve">Strategic Plan </w:t>
      </w:r>
      <w:r w:rsidR="001267F0">
        <w:rPr>
          <w:b/>
        </w:rPr>
        <w:t xml:space="preserve">and Performance Measures </w:t>
      </w:r>
    </w:p>
    <w:p w14:paraId="2DC3FF5E" w14:textId="6EDF88D4" w:rsidR="001E0728" w:rsidRDefault="001E0728" w:rsidP="001E0728">
      <w:r>
        <w:t>Agencies should annually update their strategic plans. The agency’s most recent Strategic Plan must be submitted with the Appropriat</w:t>
      </w:r>
      <w:r w:rsidR="004C7F3C">
        <w:t xml:space="preserve">ion Request </w:t>
      </w:r>
      <w:r w:rsidR="00BD63DA">
        <w:t>on September 3, 2019</w:t>
      </w:r>
      <w:r>
        <w:t>; however, since performance measures should be tied to the Strategic Plan, it is suggested that agencies update their stra</w:t>
      </w:r>
      <w:r w:rsidR="00BD63DA">
        <w:t>tegic plans prior to the July 15</w:t>
      </w:r>
      <w:r w:rsidRPr="00146CE9">
        <w:rPr>
          <w:vertAlign w:val="superscript"/>
        </w:rPr>
        <w:t>th</w:t>
      </w:r>
      <w:r>
        <w:t xml:space="preserve"> deadline for submission of the agency’s propos</w:t>
      </w:r>
      <w:r w:rsidR="00BD63DA">
        <w:t>ed performance measures for FY21</w:t>
      </w:r>
      <w:r>
        <w:t>.</w:t>
      </w:r>
      <w:r w:rsidR="00A33520">
        <w:t xml:space="preserve">  </w:t>
      </w:r>
    </w:p>
    <w:p w14:paraId="53287C22" w14:textId="77777777" w:rsidR="004C437E" w:rsidRDefault="004C437E" w:rsidP="001E0728"/>
    <w:p w14:paraId="3D6934B3" w14:textId="402B3B39" w:rsidR="004D1463" w:rsidRDefault="00BD27F0" w:rsidP="00BD27F0">
      <w:r>
        <w:t xml:space="preserve">Performance measures </w:t>
      </w:r>
      <w:r w:rsidR="004D1463" w:rsidRPr="0004321A">
        <w:t xml:space="preserve">are approved </w:t>
      </w:r>
      <w:r w:rsidR="004D1463">
        <w:t>by DFA and LFC u</w:t>
      </w:r>
      <w:r w:rsidR="004D1463" w:rsidRPr="0004321A">
        <w:t>nder the A</w:t>
      </w:r>
      <w:r w:rsidR="004D1463">
        <w:t xml:space="preserve">ccountability in </w:t>
      </w:r>
      <w:r w:rsidR="004D1463" w:rsidRPr="0004321A">
        <w:t>G</w:t>
      </w:r>
      <w:r w:rsidR="004D1463">
        <w:t>overnment Act</w:t>
      </w:r>
      <w:r w:rsidR="004D1463" w:rsidRPr="0004321A">
        <w:t xml:space="preserve">. </w:t>
      </w:r>
      <w:r w:rsidR="00732C74">
        <w:t xml:space="preserve">These measures must be listed on an agency’s PB-1 Form.  </w:t>
      </w:r>
      <w:r w:rsidR="004D1463" w:rsidRPr="0004321A">
        <w:t>Key qua</w:t>
      </w:r>
      <w:r w:rsidR="006A2F3F">
        <w:t>rterly measures and General Appropriation Act (GAA)</w:t>
      </w:r>
      <w:r w:rsidR="000D34BE">
        <w:t xml:space="preserve"> measures are both </w:t>
      </w:r>
      <w:r w:rsidR="004D1463" w:rsidRPr="0004321A">
        <w:t>subset</w:t>
      </w:r>
      <w:r w:rsidR="000D34BE">
        <w:t>s</w:t>
      </w:r>
      <w:r w:rsidR="004D1463" w:rsidRPr="0004321A">
        <w:t xml:space="preserve"> of approved AGA measures. </w:t>
      </w:r>
    </w:p>
    <w:p w14:paraId="081782B5" w14:textId="77777777" w:rsidR="004D1463" w:rsidRDefault="004D1463" w:rsidP="004D1463"/>
    <w:p w14:paraId="17EF03D9" w14:textId="7D0E4F48" w:rsidR="004C437E" w:rsidRDefault="00BD63DA" w:rsidP="004D1463">
      <w:pPr>
        <w:rPr>
          <w:i/>
        </w:rPr>
      </w:pPr>
      <w:r>
        <w:rPr>
          <w:b/>
        </w:rPr>
        <w:t>FY21</w:t>
      </w:r>
      <w:r w:rsidR="00F50A29">
        <w:rPr>
          <w:b/>
        </w:rPr>
        <w:t xml:space="preserve"> </w:t>
      </w:r>
      <w:r w:rsidR="00F55ABF" w:rsidRPr="00F55ABF">
        <w:rPr>
          <w:b/>
        </w:rPr>
        <w:t>AGA Measures</w:t>
      </w:r>
      <w:r w:rsidR="00F55ABF">
        <w:t xml:space="preserve">: </w:t>
      </w:r>
      <w:r w:rsidR="004D1463" w:rsidRPr="00AE7477">
        <w:t xml:space="preserve">Agencies </w:t>
      </w:r>
      <w:r w:rsidR="004D1463">
        <w:t xml:space="preserve">need to request approval of their </w:t>
      </w:r>
      <w:r w:rsidR="004D1463" w:rsidRPr="00AE7477">
        <w:t>AGA performanc</w:t>
      </w:r>
      <w:r w:rsidR="004D1463">
        <w:t xml:space="preserve">e measures for </w:t>
      </w:r>
      <w:r w:rsidR="00C65670">
        <w:t>FY21</w:t>
      </w:r>
      <w:r w:rsidR="004D1463" w:rsidRPr="00AE7477">
        <w:t xml:space="preserve"> </w:t>
      </w:r>
      <w:r w:rsidR="004D1463">
        <w:t>by</w:t>
      </w:r>
      <w:r w:rsidR="004D1463" w:rsidRPr="00AE7477">
        <w:t xml:space="preserve"> submi</w:t>
      </w:r>
      <w:r w:rsidR="004D1463">
        <w:t>tting</w:t>
      </w:r>
      <w:r w:rsidR="004D1463" w:rsidRPr="00AE7477">
        <w:t xml:space="preserve"> a proposal to the State Budget Director and the</w:t>
      </w:r>
      <w:r w:rsidR="004D1463" w:rsidRPr="00AE7477">
        <w:rPr>
          <w:rFonts w:ascii="Arial" w:hAnsi="Arial" w:cs="Arial"/>
          <w:color w:val="FF6600"/>
        </w:rPr>
        <w:t xml:space="preserve"> </w:t>
      </w:r>
      <w:r w:rsidR="004D1463" w:rsidRPr="00AE7477">
        <w:t>Legislative Finance</w:t>
      </w:r>
      <w:r w:rsidR="004D1463">
        <w:rPr>
          <w:rFonts w:ascii="Arial" w:hAnsi="Arial" w:cs="Arial"/>
          <w:b/>
          <w:color w:val="FF6600"/>
        </w:rPr>
        <w:t xml:space="preserve"> </w:t>
      </w:r>
      <w:r w:rsidR="004D1463" w:rsidRPr="00AE7477">
        <w:t>Committee (LFC)</w:t>
      </w:r>
      <w:r w:rsidR="004D1463">
        <w:rPr>
          <w:rFonts w:ascii="Arial" w:hAnsi="Arial" w:cs="Arial"/>
          <w:b/>
          <w:color w:val="FF6600"/>
        </w:rPr>
        <w:t xml:space="preserve"> </w:t>
      </w:r>
      <w:r w:rsidR="008A56B0">
        <w:t>prior to July 1</w:t>
      </w:r>
      <w:r>
        <w:t>5</w:t>
      </w:r>
      <w:r w:rsidR="000D34BE">
        <w:t xml:space="preserve"> using the </w:t>
      </w:r>
      <w:r w:rsidR="004D1463" w:rsidRPr="00EC108B">
        <w:t xml:space="preserve">Proposed </w:t>
      </w:r>
      <w:r w:rsidR="00574D75">
        <w:t xml:space="preserve">Performance </w:t>
      </w:r>
      <w:r w:rsidR="004D1463" w:rsidRPr="00EC108B">
        <w:t xml:space="preserve">Measure Change Form </w:t>
      </w:r>
      <w:r w:rsidR="00A33520">
        <w:t xml:space="preserve">(PB-1) </w:t>
      </w:r>
      <w:r>
        <w:t>for FY21</w:t>
      </w:r>
      <w:r w:rsidR="000D34BE">
        <w:t xml:space="preserve"> </w:t>
      </w:r>
      <w:r w:rsidR="004D1463" w:rsidRPr="00EC108B">
        <w:t>posted on the DFA website at</w:t>
      </w:r>
      <w:r w:rsidR="004D1463" w:rsidRPr="00AE7477">
        <w:t xml:space="preserve"> </w:t>
      </w:r>
      <w:hyperlink r:id="rId9" w:history="1">
        <w:r w:rsidRPr="00A636D2">
          <w:rPr>
            <w:rStyle w:val="Hyperlink"/>
          </w:rPr>
          <w:t>http://www.nmdfa.state.nm.us/Performance_Based_Program.aspx</w:t>
        </w:r>
      </w:hyperlink>
      <w:r>
        <w:rPr>
          <w:rStyle w:val="Hyperlink"/>
          <w:color w:val="auto"/>
        </w:rPr>
        <w:t xml:space="preserve">.  </w:t>
      </w:r>
    </w:p>
    <w:p w14:paraId="414048B9" w14:textId="77777777" w:rsidR="00574D75" w:rsidRDefault="00574D75" w:rsidP="00007829"/>
    <w:p w14:paraId="288FC46B" w14:textId="77777777" w:rsidR="00007829" w:rsidRDefault="00007829" w:rsidP="00007829">
      <w:r>
        <w:t>Each agency should adhere to the following procedure when proposing AGA measures:</w:t>
      </w:r>
    </w:p>
    <w:p w14:paraId="71B3D03E" w14:textId="77777777" w:rsidR="00007829" w:rsidRDefault="00007829" w:rsidP="00007829"/>
    <w:p w14:paraId="558BC0E3" w14:textId="6FCCA427" w:rsidR="00BD27F0" w:rsidRPr="00BD27F0" w:rsidRDefault="00794B18" w:rsidP="008B6DDF">
      <w:pPr>
        <w:pStyle w:val="ListParagraph"/>
        <w:numPr>
          <w:ilvl w:val="0"/>
          <w:numId w:val="49"/>
        </w:numPr>
      </w:pPr>
      <w:r>
        <w:t xml:space="preserve">Agencies shall receive with this memo </w:t>
      </w:r>
      <w:r w:rsidR="00BD63DA">
        <w:t>a copy of their active FY20</w:t>
      </w:r>
      <w:r w:rsidR="00BD27F0">
        <w:t xml:space="preserve"> performance measures generated from the </w:t>
      </w:r>
      <w:r>
        <w:t>PBB system (Table 2 Report).</w:t>
      </w:r>
    </w:p>
    <w:p w14:paraId="1FF06767" w14:textId="7600A777" w:rsidR="00007829" w:rsidRPr="00794B18" w:rsidRDefault="00007829" w:rsidP="008B6DDF">
      <w:pPr>
        <w:pStyle w:val="ListParagraph"/>
        <w:numPr>
          <w:ilvl w:val="0"/>
          <w:numId w:val="49"/>
        </w:numPr>
      </w:pPr>
      <w:r w:rsidRPr="008B6DDF">
        <w:rPr>
          <w:szCs w:val="24"/>
        </w:rPr>
        <w:t xml:space="preserve">Agencies will </w:t>
      </w:r>
      <w:r w:rsidR="008B6DDF" w:rsidRPr="008B6DDF">
        <w:rPr>
          <w:szCs w:val="24"/>
        </w:rPr>
        <w:t xml:space="preserve">submit AGA </w:t>
      </w:r>
      <w:r w:rsidR="00BD63DA">
        <w:rPr>
          <w:szCs w:val="24"/>
        </w:rPr>
        <w:t>performance measures for FY21</w:t>
      </w:r>
      <w:r w:rsidRPr="008B6DDF">
        <w:rPr>
          <w:szCs w:val="24"/>
        </w:rPr>
        <w:t xml:space="preserve"> using</w:t>
      </w:r>
      <w:r w:rsidR="008B6DDF" w:rsidRPr="008B6DDF">
        <w:rPr>
          <w:szCs w:val="24"/>
        </w:rPr>
        <w:t xml:space="preserve"> the “Proposed P</w:t>
      </w:r>
      <w:r w:rsidR="00A33520">
        <w:rPr>
          <w:szCs w:val="24"/>
        </w:rPr>
        <w:t>erformance Measure Change Form” (PB-1).</w:t>
      </w:r>
      <w:r w:rsidR="008B6DDF" w:rsidRPr="008B6DDF">
        <w:rPr>
          <w:szCs w:val="24"/>
        </w:rPr>
        <w:t xml:space="preserve"> </w:t>
      </w:r>
      <w:r w:rsidRPr="008B6DDF">
        <w:rPr>
          <w:szCs w:val="24"/>
        </w:rPr>
        <w:t xml:space="preserve"> This </w:t>
      </w:r>
      <w:r w:rsidR="001676CE">
        <w:rPr>
          <w:szCs w:val="24"/>
        </w:rPr>
        <w:t xml:space="preserve">must be submitted to </w:t>
      </w:r>
      <w:r w:rsidRPr="008B6DDF">
        <w:rPr>
          <w:szCs w:val="24"/>
        </w:rPr>
        <w:t>SBD and LFC</w:t>
      </w:r>
      <w:r w:rsidR="001676CE">
        <w:rPr>
          <w:szCs w:val="24"/>
        </w:rPr>
        <w:t xml:space="preserve"> by email</w:t>
      </w:r>
      <w:r w:rsidRPr="008B6DDF">
        <w:rPr>
          <w:szCs w:val="24"/>
        </w:rPr>
        <w:t>.</w:t>
      </w:r>
    </w:p>
    <w:p w14:paraId="77FE8D0A" w14:textId="423325DD" w:rsidR="00732C74" w:rsidRPr="00794B18" w:rsidRDefault="00BD63DA" w:rsidP="00794B18">
      <w:pPr>
        <w:pStyle w:val="ListParagraph"/>
        <w:numPr>
          <w:ilvl w:val="0"/>
          <w:numId w:val="49"/>
        </w:numPr>
      </w:pPr>
      <w:r>
        <w:rPr>
          <w:szCs w:val="24"/>
        </w:rPr>
        <w:t>All active FY20</w:t>
      </w:r>
      <w:r w:rsidR="00794B18">
        <w:rPr>
          <w:szCs w:val="24"/>
        </w:rPr>
        <w:t xml:space="preserve"> measures must be listed on the PB-1 </w:t>
      </w:r>
      <w:r w:rsidR="002B2108">
        <w:rPr>
          <w:szCs w:val="24"/>
        </w:rPr>
        <w:t xml:space="preserve">Form </w:t>
      </w:r>
      <w:r w:rsidR="00794B18">
        <w:rPr>
          <w:szCs w:val="24"/>
        </w:rPr>
        <w:t>in the “Existing Measures” column exactly as written on the Table 2 Report in order to adhere to bill drafting protocols with regards to punctuation, capitalization, etc.</w:t>
      </w:r>
    </w:p>
    <w:p w14:paraId="16F33BE5" w14:textId="77777777" w:rsidR="00794B18" w:rsidRPr="00794B18" w:rsidRDefault="00794B18" w:rsidP="00794B18">
      <w:pPr>
        <w:pStyle w:val="ListParagraph"/>
      </w:pPr>
    </w:p>
    <w:p w14:paraId="2355CEED" w14:textId="3FAB4CAE" w:rsidR="00007829" w:rsidRPr="00CE2F85" w:rsidRDefault="00BD63DA" w:rsidP="00CE2F85">
      <w:pPr>
        <w:widowControl/>
        <w:spacing w:after="160" w:line="259" w:lineRule="auto"/>
        <w:rPr>
          <w:szCs w:val="24"/>
        </w:rPr>
      </w:pPr>
      <w:r>
        <w:rPr>
          <w:b/>
          <w:szCs w:val="24"/>
        </w:rPr>
        <w:t>FY20</w:t>
      </w:r>
      <w:r w:rsidR="00CE2F85" w:rsidRPr="00CE2F85">
        <w:rPr>
          <w:b/>
          <w:szCs w:val="24"/>
        </w:rPr>
        <w:t xml:space="preserve"> Key Measures:</w:t>
      </w:r>
      <w:r w:rsidR="00CE2F85">
        <w:rPr>
          <w:szCs w:val="24"/>
        </w:rPr>
        <w:t xml:space="preserve"> </w:t>
      </w:r>
      <w:r w:rsidR="00794B18">
        <w:rPr>
          <w:szCs w:val="24"/>
        </w:rPr>
        <w:t>Key measures are a subset of measures that ha</w:t>
      </w:r>
      <w:r>
        <w:rPr>
          <w:szCs w:val="24"/>
        </w:rPr>
        <w:t>ve already been adopted for FY20</w:t>
      </w:r>
      <w:r w:rsidR="00794B18">
        <w:rPr>
          <w:szCs w:val="24"/>
        </w:rPr>
        <w:t>, separate fro</w:t>
      </w:r>
      <w:r>
        <w:rPr>
          <w:szCs w:val="24"/>
        </w:rPr>
        <w:t>m any proposed measures for FY21</w:t>
      </w:r>
      <w:r w:rsidR="00794B18">
        <w:rPr>
          <w:szCs w:val="24"/>
        </w:rPr>
        <w:t xml:space="preserve">.  </w:t>
      </w:r>
      <w:r w:rsidR="0010017A" w:rsidRPr="00CE2F85">
        <w:rPr>
          <w:szCs w:val="24"/>
        </w:rPr>
        <w:t>T</w:t>
      </w:r>
      <w:r>
        <w:rPr>
          <w:szCs w:val="24"/>
        </w:rPr>
        <w:t>he list of key agencies for FY20</w:t>
      </w:r>
      <w:r w:rsidR="0010017A" w:rsidRPr="00CE2F85">
        <w:rPr>
          <w:szCs w:val="24"/>
        </w:rPr>
        <w:t xml:space="preserve"> is included in Attachment A</w:t>
      </w:r>
      <w:r w:rsidR="008B6DDF" w:rsidRPr="00CE2F85">
        <w:rPr>
          <w:szCs w:val="24"/>
        </w:rPr>
        <w:t>.  These agencies will identify</w:t>
      </w:r>
      <w:r w:rsidR="004900D0" w:rsidRPr="00CE2F85">
        <w:rPr>
          <w:szCs w:val="24"/>
        </w:rPr>
        <w:t xml:space="preserve">, through submitting a </w:t>
      </w:r>
      <w:r w:rsidR="00A33520" w:rsidRPr="00CE2F85">
        <w:rPr>
          <w:szCs w:val="24"/>
        </w:rPr>
        <w:t>Proposed Key Measure Form (</w:t>
      </w:r>
      <w:r w:rsidR="004900D0" w:rsidRPr="00CE2F85">
        <w:rPr>
          <w:szCs w:val="24"/>
        </w:rPr>
        <w:t>PB-2</w:t>
      </w:r>
      <w:r w:rsidR="00A33520" w:rsidRPr="00CE2F85">
        <w:rPr>
          <w:szCs w:val="24"/>
        </w:rPr>
        <w:t>)</w:t>
      </w:r>
      <w:r w:rsidR="004900D0" w:rsidRPr="00CE2F85">
        <w:rPr>
          <w:szCs w:val="24"/>
        </w:rPr>
        <w:t xml:space="preserve"> Form,</w:t>
      </w:r>
      <w:r w:rsidR="00007829" w:rsidRPr="00CE2F85">
        <w:rPr>
          <w:szCs w:val="24"/>
        </w:rPr>
        <w:t xml:space="preserve"> a subset of </w:t>
      </w:r>
      <w:r>
        <w:rPr>
          <w:b/>
          <w:szCs w:val="24"/>
          <w:u w:val="single"/>
        </w:rPr>
        <w:t>current active FY20</w:t>
      </w:r>
      <w:r w:rsidR="00CE2F85" w:rsidRPr="00CE2F85">
        <w:rPr>
          <w:b/>
          <w:szCs w:val="24"/>
          <w:u w:val="single"/>
        </w:rPr>
        <w:t xml:space="preserve"> </w:t>
      </w:r>
      <w:r w:rsidR="00007829" w:rsidRPr="00CE2F85">
        <w:rPr>
          <w:b/>
          <w:szCs w:val="24"/>
          <w:u w:val="single"/>
        </w:rPr>
        <w:t>measures</w:t>
      </w:r>
      <w:r w:rsidR="00007829" w:rsidRPr="00CE2F85">
        <w:rPr>
          <w:szCs w:val="24"/>
        </w:rPr>
        <w:t xml:space="preserve"> that they will report on </w:t>
      </w:r>
      <w:r w:rsidR="004900D0" w:rsidRPr="00CE2F85">
        <w:rPr>
          <w:szCs w:val="24"/>
        </w:rPr>
        <w:lastRenderedPageBreak/>
        <w:t>a</w:t>
      </w:r>
      <w:r w:rsidR="00A33520" w:rsidRPr="00CE2F85">
        <w:rPr>
          <w:szCs w:val="24"/>
        </w:rPr>
        <w:t xml:space="preserve"> </w:t>
      </w:r>
      <w:r w:rsidR="00007829" w:rsidRPr="00CE2F85">
        <w:rPr>
          <w:szCs w:val="24"/>
        </w:rPr>
        <w:t xml:space="preserve">quarterly or </w:t>
      </w:r>
      <w:r w:rsidR="008B6DDF" w:rsidRPr="00CE2F85">
        <w:rPr>
          <w:szCs w:val="24"/>
        </w:rPr>
        <w:t>semi-annual basis</w:t>
      </w:r>
      <w:r w:rsidR="00007829" w:rsidRPr="00CE2F85">
        <w:rPr>
          <w:szCs w:val="24"/>
        </w:rPr>
        <w:t xml:space="preserve">.  </w:t>
      </w:r>
      <w:r w:rsidR="00CE2F85" w:rsidRPr="00397FCB">
        <w:rPr>
          <w:b/>
          <w:szCs w:val="24"/>
        </w:rPr>
        <w:t>Agencies not identified as key agencies do not need to submit a PB-2.</w:t>
      </w:r>
    </w:p>
    <w:p w14:paraId="2CDBE534" w14:textId="7CE6F80A" w:rsidR="004D1463" w:rsidRDefault="004D1463" w:rsidP="004D1463">
      <w:r w:rsidRPr="00794B18">
        <w:rPr>
          <w:b/>
        </w:rPr>
        <w:t>Please note agencies should not submit targets for performance measures at this time. Performance measure targ</w:t>
      </w:r>
      <w:r w:rsidR="0010017A" w:rsidRPr="00794B18">
        <w:rPr>
          <w:b/>
        </w:rPr>
        <w:t>ets</w:t>
      </w:r>
      <w:r w:rsidR="00794B18">
        <w:rPr>
          <w:b/>
        </w:rPr>
        <w:t xml:space="preserve"> as well as</w:t>
      </w:r>
      <w:r w:rsidRPr="00794B18">
        <w:rPr>
          <w:b/>
        </w:rPr>
        <w:t xml:space="preserve"> FY1</w:t>
      </w:r>
      <w:r w:rsidR="00397FCB">
        <w:rPr>
          <w:b/>
        </w:rPr>
        <w:t>9</w:t>
      </w:r>
      <w:r w:rsidRPr="00794B18">
        <w:rPr>
          <w:b/>
        </w:rPr>
        <w:t xml:space="preserve"> results </w:t>
      </w:r>
      <w:r w:rsidR="004C7F3C" w:rsidRPr="00794B18">
        <w:rPr>
          <w:b/>
        </w:rPr>
        <w:t>s</w:t>
      </w:r>
      <w:r w:rsidR="00397FCB">
        <w:rPr>
          <w:b/>
        </w:rPr>
        <w:t>hould be submitted with the FY21</w:t>
      </w:r>
      <w:r w:rsidRPr="00794B18">
        <w:rPr>
          <w:b/>
        </w:rPr>
        <w:t xml:space="preserve"> Appropriation Request on September </w:t>
      </w:r>
      <w:r w:rsidR="00397FCB">
        <w:rPr>
          <w:b/>
        </w:rPr>
        <w:t>3</w:t>
      </w:r>
      <w:r w:rsidRPr="00794B18">
        <w:rPr>
          <w:b/>
        </w:rPr>
        <w:t>, 201</w:t>
      </w:r>
      <w:r w:rsidR="00397FCB">
        <w:rPr>
          <w:b/>
        </w:rPr>
        <w:t>9</w:t>
      </w:r>
      <w:r w:rsidR="006F6592" w:rsidRPr="00794B18">
        <w:rPr>
          <w:b/>
        </w:rPr>
        <w:t>.</w:t>
      </w:r>
      <w:r w:rsidR="006F6592">
        <w:t xml:space="preserve">  A</w:t>
      </w:r>
      <w:r w:rsidRPr="0004321A">
        <w:t xml:space="preserve">gencies </w:t>
      </w:r>
      <w:r w:rsidR="006F6592">
        <w:t>must</w:t>
      </w:r>
      <w:r>
        <w:t xml:space="preserve"> </w:t>
      </w:r>
      <w:r w:rsidR="006F6592">
        <w:t xml:space="preserve">meet </w:t>
      </w:r>
      <w:r>
        <w:t>with their Executive Budget Analyst and their LFC Analyst if they are proposing major changes to their performance measures</w:t>
      </w:r>
      <w:r w:rsidRPr="0004321A">
        <w:t xml:space="preserve">. </w:t>
      </w:r>
      <w:r>
        <w:t>By statute, SBD, in consultation with LFC, shall make any necessary revisions and approve or disapprove proposed changes no later than August 15, 201</w:t>
      </w:r>
      <w:r w:rsidR="00397FCB">
        <w:t>9</w:t>
      </w:r>
      <w:r>
        <w:t>.</w:t>
      </w:r>
    </w:p>
    <w:p w14:paraId="0AF4B537" w14:textId="77777777" w:rsidR="004D1463" w:rsidRDefault="004D1463" w:rsidP="004D1463"/>
    <w:p w14:paraId="105D147A" w14:textId="77777777" w:rsidR="004D1463" w:rsidRPr="0004321A" w:rsidRDefault="004D1463" w:rsidP="004D1463">
      <w:r w:rsidRPr="0004321A">
        <w:t>Due dates for key deliverables are:</w:t>
      </w:r>
    </w:p>
    <w:p w14:paraId="5DE7421E" w14:textId="77777777" w:rsidR="004D1463" w:rsidRPr="0004321A" w:rsidRDefault="004D1463" w:rsidP="004D1463"/>
    <w:tbl>
      <w:tblPr>
        <w:tblW w:w="9450" w:type="dxa"/>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0A0" w:firstRow="1" w:lastRow="0" w:firstColumn="1" w:lastColumn="0" w:noHBand="0" w:noVBand="0"/>
      </w:tblPr>
      <w:tblGrid>
        <w:gridCol w:w="5508"/>
        <w:gridCol w:w="2070"/>
        <w:gridCol w:w="1872"/>
      </w:tblGrid>
      <w:tr w:rsidR="004D1463" w:rsidRPr="00CF7720" w14:paraId="21C48CB0" w14:textId="77777777" w:rsidTr="00697DB5">
        <w:trPr>
          <w:tblHeader/>
        </w:trPr>
        <w:tc>
          <w:tcPr>
            <w:tcW w:w="5508" w:type="dxa"/>
            <w:shd w:val="clear" w:color="auto" w:fill="auto"/>
          </w:tcPr>
          <w:p w14:paraId="0BE062C7" w14:textId="77777777" w:rsidR="004D1463" w:rsidRPr="00CF7720" w:rsidRDefault="004D1463" w:rsidP="00697DB5">
            <w:pPr>
              <w:widowControl/>
              <w:jc w:val="center"/>
              <w:rPr>
                <w:b/>
                <w:color w:val="000080"/>
                <w:sz w:val="22"/>
                <w:szCs w:val="22"/>
              </w:rPr>
            </w:pPr>
            <w:r w:rsidRPr="00CF7720">
              <w:rPr>
                <w:b/>
                <w:color w:val="000080"/>
                <w:sz w:val="22"/>
                <w:szCs w:val="22"/>
              </w:rPr>
              <w:t>What</w:t>
            </w:r>
          </w:p>
        </w:tc>
        <w:tc>
          <w:tcPr>
            <w:tcW w:w="2070" w:type="dxa"/>
            <w:shd w:val="clear" w:color="auto" w:fill="auto"/>
          </w:tcPr>
          <w:p w14:paraId="3A3A12A8" w14:textId="77777777" w:rsidR="004D1463" w:rsidRPr="00CF7720" w:rsidRDefault="004D1463" w:rsidP="00697DB5">
            <w:pPr>
              <w:widowControl/>
              <w:jc w:val="center"/>
              <w:rPr>
                <w:b/>
                <w:color w:val="000080"/>
                <w:sz w:val="22"/>
                <w:szCs w:val="22"/>
              </w:rPr>
            </w:pPr>
            <w:r w:rsidRPr="00CF7720">
              <w:rPr>
                <w:b/>
                <w:color w:val="000080"/>
                <w:sz w:val="22"/>
                <w:szCs w:val="22"/>
              </w:rPr>
              <w:t>Who</w:t>
            </w:r>
          </w:p>
        </w:tc>
        <w:tc>
          <w:tcPr>
            <w:tcW w:w="1872" w:type="dxa"/>
            <w:shd w:val="clear" w:color="auto" w:fill="auto"/>
          </w:tcPr>
          <w:p w14:paraId="60EA90DE" w14:textId="77777777" w:rsidR="004D1463" w:rsidRPr="00CF7720" w:rsidRDefault="004D1463" w:rsidP="00697DB5">
            <w:pPr>
              <w:widowControl/>
              <w:jc w:val="center"/>
              <w:rPr>
                <w:b/>
                <w:color w:val="000080"/>
                <w:sz w:val="22"/>
                <w:szCs w:val="22"/>
              </w:rPr>
            </w:pPr>
            <w:r w:rsidRPr="00CF7720">
              <w:rPr>
                <w:b/>
                <w:color w:val="000080"/>
                <w:sz w:val="22"/>
                <w:szCs w:val="22"/>
              </w:rPr>
              <w:t>When</w:t>
            </w:r>
          </w:p>
        </w:tc>
      </w:tr>
      <w:tr w:rsidR="004D1463" w14:paraId="6F79D774" w14:textId="77777777" w:rsidTr="00697DB5">
        <w:tc>
          <w:tcPr>
            <w:tcW w:w="5508" w:type="dxa"/>
            <w:shd w:val="clear" w:color="auto" w:fill="auto"/>
          </w:tcPr>
          <w:p w14:paraId="0C55EEF8" w14:textId="5305B913" w:rsidR="004D1463" w:rsidRPr="00CF7720" w:rsidRDefault="004D1463" w:rsidP="00697DB5">
            <w:pPr>
              <w:widowControl/>
              <w:rPr>
                <w:sz w:val="22"/>
                <w:szCs w:val="22"/>
              </w:rPr>
            </w:pPr>
            <w:r w:rsidRPr="00CF7720">
              <w:rPr>
                <w:sz w:val="22"/>
                <w:szCs w:val="22"/>
              </w:rPr>
              <w:t xml:space="preserve">Propose Key Measures and Quarterly Report formats for </w:t>
            </w:r>
            <w:r w:rsidR="00397FCB">
              <w:rPr>
                <w:sz w:val="22"/>
                <w:szCs w:val="22"/>
              </w:rPr>
              <w:t>FY20</w:t>
            </w:r>
          </w:p>
        </w:tc>
        <w:tc>
          <w:tcPr>
            <w:tcW w:w="2070" w:type="dxa"/>
            <w:shd w:val="clear" w:color="auto" w:fill="auto"/>
          </w:tcPr>
          <w:p w14:paraId="57BD47F4" w14:textId="77777777" w:rsidR="004D1463" w:rsidRPr="00CF7720" w:rsidRDefault="004D1463" w:rsidP="00697DB5">
            <w:pPr>
              <w:widowControl/>
              <w:rPr>
                <w:sz w:val="22"/>
                <w:szCs w:val="22"/>
              </w:rPr>
            </w:pPr>
            <w:r w:rsidRPr="00CF7720">
              <w:rPr>
                <w:sz w:val="22"/>
                <w:szCs w:val="22"/>
              </w:rPr>
              <w:t>Key Agencies</w:t>
            </w:r>
          </w:p>
        </w:tc>
        <w:tc>
          <w:tcPr>
            <w:tcW w:w="1872" w:type="dxa"/>
            <w:shd w:val="clear" w:color="auto" w:fill="auto"/>
          </w:tcPr>
          <w:p w14:paraId="137E4DC2" w14:textId="4AD128D6" w:rsidR="004D1463" w:rsidRPr="00CF7720" w:rsidRDefault="004D1463" w:rsidP="00B872A0">
            <w:pPr>
              <w:widowControl/>
              <w:rPr>
                <w:sz w:val="22"/>
                <w:szCs w:val="22"/>
              </w:rPr>
            </w:pPr>
            <w:r w:rsidRPr="00CF7720">
              <w:rPr>
                <w:sz w:val="22"/>
                <w:szCs w:val="22"/>
              </w:rPr>
              <w:t xml:space="preserve"> </w:t>
            </w:r>
            <w:r>
              <w:rPr>
                <w:sz w:val="22"/>
                <w:szCs w:val="22"/>
              </w:rPr>
              <w:t>July 1</w:t>
            </w:r>
            <w:r w:rsidR="00397FCB">
              <w:rPr>
                <w:sz w:val="22"/>
                <w:szCs w:val="22"/>
              </w:rPr>
              <w:t>5</w:t>
            </w:r>
            <w:r w:rsidRPr="00CF7720">
              <w:rPr>
                <w:sz w:val="22"/>
                <w:szCs w:val="22"/>
              </w:rPr>
              <w:t xml:space="preserve">, </w:t>
            </w:r>
            <w:r w:rsidR="00241C5F">
              <w:rPr>
                <w:sz w:val="22"/>
                <w:szCs w:val="22"/>
              </w:rPr>
              <w:t>201</w:t>
            </w:r>
            <w:r w:rsidR="00397FCB">
              <w:rPr>
                <w:sz w:val="22"/>
                <w:szCs w:val="22"/>
              </w:rPr>
              <w:t>9</w:t>
            </w:r>
          </w:p>
        </w:tc>
      </w:tr>
      <w:tr w:rsidR="004D1463" w14:paraId="3CC6E374" w14:textId="77777777" w:rsidTr="00697DB5">
        <w:tc>
          <w:tcPr>
            <w:tcW w:w="5508" w:type="dxa"/>
            <w:shd w:val="clear" w:color="auto" w:fill="auto"/>
          </w:tcPr>
          <w:p w14:paraId="304B5E06" w14:textId="35A3E6F4" w:rsidR="004D1463" w:rsidRPr="00CF7720" w:rsidRDefault="004D1463" w:rsidP="00697DB5">
            <w:pPr>
              <w:widowControl/>
              <w:rPr>
                <w:sz w:val="22"/>
                <w:szCs w:val="22"/>
              </w:rPr>
            </w:pPr>
            <w:r w:rsidRPr="00CF7720">
              <w:rPr>
                <w:sz w:val="22"/>
                <w:szCs w:val="22"/>
              </w:rPr>
              <w:t xml:space="preserve">Propose changes to Program Structure and Performance Measures for </w:t>
            </w:r>
            <w:r w:rsidR="004C7F3C">
              <w:rPr>
                <w:sz w:val="22"/>
                <w:szCs w:val="22"/>
              </w:rPr>
              <w:t>FY2</w:t>
            </w:r>
            <w:r w:rsidR="00397FCB">
              <w:rPr>
                <w:sz w:val="22"/>
                <w:szCs w:val="22"/>
              </w:rPr>
              <w:t>1</w:t>
            </w:r>
          </w:p>
        </w:tc>
        <w:tc>
          <w:tcPr>
            <w:tcW w:w="2070" w:type="dxa"/>
            <w:shd w:val="clear" w:color="auto" w:fill="auto"/>
          </w:tcPr>
          <w:p w14:paraId="5662E0C6" w14:textId="77777777" w:rsidR="004D1463" w:rsidRPr="00CF7720" w:rsidRDefault="004D1463" w:rsidP="00697DB5">
            <w:pPr>
              <w:widowControl/>
              <w:rPr>
                <w:sz w:val="22"/>
                <w:szCs w:val="22"/>
              </w:rPr>
            </w:pPr>
            <w:r w:rsidRPr="00CF7720">
              <w:rPr>
                <w:sz w:val="22"/>
                <w:szCs w:val="22"/>
              </w:rPr>
              <w:t>All Agencies</w:t>
            </w:r>
          </w:p>
        </w:tc>
        <w:tc>
          <w:tcPr>
            <w:tcW w:w="1872" w:type="dxa"/>
            <w:shd w:val="clear" w:color="auto" w:fill="auto"/>
          </w:tcPr>
          <w:p w14:paraId="2A55E88B" w14:textId="7F36961D" w:rsidR="004D1463" w:rsidRPr="00CF7720" w:rsidRDefault="004D1463" w:rsidP="00B872A0">
            <w:pPr>
              <w:widowControl/>
              <w:rPr>
                <w:sz w:val="22"/>
                <w:szCs w:val="22"/>
              </w:rPr>
            </w:pPr>
            <w:r w:rsidRPr="00CF7720">
              <w:rPr>
                <w:sz w:val="22"/>
                <w:szCs w:val="22"/>
              </w:rPr>
              <w:t xml:space="preserve"> </w:t>
            </w:r>
            <w:r>
              <w:rPr>
                <w:sz w:val="22"/>
                <w:szCs w:val="22"/>
              </w:rPr>
              <w:t>July 1</w:t>
            </w:r>
            <w:r w:rsidR="00397FCB">
              <w:rPr>
                <w:sz w:val="22"/>
                <w:szCs w:val="22"/>
              </w:rPr>
              <w:t>5</w:t>
            </w:r>
            <w:r w:rsidRPr="00CF7720">
              <w:rPr>
                <w:sz w:val="22"/>
                <w:szCs w:val="22"/>
              </w:rPr>
              <w:t xml:space="preserve">, </w:t>
            </w:r>
            <w:r w:rsidR="00241C5F">
              <w:rPr>
                <w:sz w:val="22"/>
                <w:szCs w:val="22"/>
              </w:rPr>
              <w:t>201</w:t>
            </w:r>
            <w:r w:rsidR="00397FCB">
              <w:rPr>
                <w:sz w:val="22"/>
                <w:szCs w:val="22"/>
              </w:rPr>
              <w:t>9</w:t>
            </w:r>
          </w:p>
        </w:tc>
      </w:tr>
      <w:tr w:rsidR="001267F0" w14:paraId="4B4C03EC" w14:textId="77777777" w:rsidTr="00697DB5">
        <w:tc>
          <w:tcPr>
            <w:tcW w:w="5508" w:type="dxa"/>
            <w:shd w:val="clear" w:color="auto" w:fill="auto"/>
          </w:tcPr>
          <w:p w14:paraId="3510B381" w14:textId="77777777" w:rsidR="001267F0" w:rsidRPr="00B23F12" w:rsidRDefault="001267F0" w:rsidP="00697DB5">
            <w:pPr>
              <w:widowControl/>
            </w:pPr>
            <w:r w:rsidRPr="00CF7720">
              <w:rPr>
                <w:sz w:val="22"/>
                <w:szCs w:val="22"/>
              </w:rPr>
              <w:t>Submit 4</w:t>
            </w:r>
            <w:r w:rsidRPr="00CF7720">
              <w:rPr>
                <w:sz w:val="22"/>
                <w:szCs w:val="22"/>
                <w:vertAlign w:val="superscript"/>
              </w:rPr>
              <w:t>th</w:t>
            </w:r>
            <w:r w:rsidRPr="00CF7720">
              <w:rPr>
                <w:sz w:val="22"/>
                <w:szCs w:val="22"/>
              </w:rPr>
              <w:t xml:space="preserve"> Quarter Performance Report to SBD and LFC</w:t>
            </w:r>
          </w:p>
        </w:tc>
        <w:tc>
          <w:tcPr>
            <w:tcW w:w="2070" w:type="dxa"/>
            <w:shd w:val="clear" w:color="auto" w:fill="auto"/>
          </w:tcPr>
          <w:p w14:paraId="5CC337F3" w14:textId="77777777" w:rsidR="001267F0" w:rsidRPr="00CF7720" w:rsidRDefault="001267F0" w:rsidP="00697DB5">
            <w:pPr>
              <w:widowControl/>
              <w:rPr>
                <w:sz w:val="22"/>
                <w:szCs w:val="22"/>
              </w:rPr>
            </w:pPr>
            <w:r w:rsidRPr="00CF7720">
              <w:rPr>
                <w:sz w:val="22"/>
                <w:szCs w:val="22"/>
              </w:rPr>
              <w:t>Key Agencies</w:t>
            </w:r>
          </w:p>
        </w:tc>
        <w:tc>
          <w:tcPr>
            <w:tcW w:w="1872" w:type="dxa"/>
            <w:shd w:val="clear" w:color="auto" w:fill="auto"/>
          </w:tcPr>
          <w:p w14:paraId="4846482F" w14:textId="1C819E03" w:rsidR="001267F0" w:rsidRPr="00CF7720" w:rsidRDefault="00397FCB" w:rsidP="00B872A0">
            <w:pPr>
              <w:widowControl/>
              <w:rPr>
                <w:sz w:val="22"/>
                <w:szCs w:val="22"/>
              </w:rPr>
            </w:pPr>
            <w:r>
              <w:rPr>
                <w:sz w:val="22"/>
                <w:szCs w:val="22"/>
              </w:rPr>
              <w:t xml:space="preserve"> </w:t>
            </w:r>
            <w:r w:rsidR="001267F0" w:rsidRPr="00CF7720">
              <w:rPr>
                <w:sz w:val="22"/>
                <w:szCs w:val="22"/>
              </w:rPr>
              <w:t xml:space="preserve">July 30, </w:t>
            </w:r>
            <w:r w:rsidR="001267F0">
              <w:rPr>
                <w:sz w:val="22"/>
                <w:szCs w:val="22"/>
              </w:rPr>
              <w:t>201</w:t>
            </w:r>
            <w:r>
              <w:rPr>
                <w:sz w:val="22"/>
                <w:szCs w:val="22"/>
              </w:rPr>
              <w:t>9</w:t>
            </w:r>
          </w:p>
        </w:tc>
      </w:tr>
      <w:tr w:rsidR="001267F0" w14:paraId="19780B76" w14:textId="77777777" w:rsidTr="00697DB5">
        <w:tc>
          <w:tcPr>
            <w:tcW w:w="5508" w:type="dxa"/>
            <w:shd w:val="clear" w:color="auto" w:fill="auto"/>
          </w:tcPr>
          <w:p w14:paraId="3E3F4E33" w14:textId="08D0E96E" w:rsidR="001267F0" w:rsidRPr="00CF7720" w:rsidRDefault="001267F0" w:rsidP="00697DB5">
            <w:pPr>
              <w:widowControl/>
              <w:rPr>
                <w:sz w:val="22"/>
                <w:szCs w:val="22"/>
              </w:rPr>
            </w:pPr>
            <w:r w:rsidRPr="00CF7720">
              <w:rPr>
                <w:sz w:val="22"/>
                <w:szCs w:val="22"/>
              </w:rPr>
              <w:t xml:space="preserve">Approve </w:t>
            </w:r>
            <w:r w:rsidR="00397FCB">
              <w:rPr>
                <w:sz w:val="22"/>
                <w:szCs w:val="22"/>
              </w:rPr>
              <w:t>FY20</w:t>
            </w:r>
            <w:r w:rsidRPr="00CF7720">
              <w:rPr>
                <w:sz w:val="22"/>
                <w:szCs w:val="22"/>
              </w:rPr>
              <w:t xml:space="preserve"> Key Measures and Quarterly Report formats after LFC and agency collaboration</w:t>
            </w:r>
          </w:p>
        </w:tc>
        <w:tc>
          <w:tcPr>
            <w:tcW w:w="2070" w:type="dxa"/>
            <w:shd w:val="clear" w:color="auto" w:fill="auto"/>
          </w:tcPr>
          <w:p w14:paraId="1DA7CFB9" w14:textId="77777777" w:rsidR="001267F0" w:rsidRPr="00CF7720" w:rsidRDefault="001267F0" w:rsidP="00697DB5">
            <w:pPr>
              <w:widowControl/>
              <w:rPr>
                <w:sz w:val="22"/>
                <w:szCs w:val="22"/>
              </w:rPr>
            </w:pPr>
            <w:r w:rsidRPr="00CF7720">
              <w:rPr>
                <w:sz w:val="22"/>
                <w:szCs w:val="22"/>
              </w:rPr>
              <w:t>State Budget Division</w:t>
            </w:r>
          </w:p>
        </w:tc>
        <w:tc>
          <w:tcPr>
            <w:tcW w:w="1872" w:type="dxa"/>
            <w:shd w:val="clear" w:color="auto" w:fill="auto"/>
          </w:tcPr>
          <w:p w14:paraId="49D8B3D7" w14:textId="5AF505F2" w:rsidR="001267F0" w:rsidRPr="00CF7720" w:rsidRDefault="001267F0" w:rsidP="00697DB5">
            <w:pPr>
              <w:widowControl/>
              <w:rPr>
                <w:sz w:val="22"/>
                <w:szCs w:val="22"/>
              </w:rPr>
            </w:pPr>
            <w:r w:rsidRPr="00CF7720">
              <w:rPr>
                <w:sz w:val="22"/>
                <w:szCs w:val="22"/>
              </w:rPr>
              <w:t xml:space="preserve"> August 15, </w:t>
            </w:r>
            <w:r>
              <w:rPr>
                <w:sz w:val="22"/>
                <w:szCs w:val="22"/>
              </w:rPr>
              <w:t>201</w:t>
            </w:r>
            <w:r w:rsidR="00397FCB">
              <w:rPr>
                <w:sz w:val="22"/>
                <w:szCs w:val="22"/>
              </w:rPr>
              <w:t>9</w:t>
            </w:r>
          </w:p>
        </w:tc>
      </w:tr>
      <w:tr w:rsidR="001267F0" w14:paraId="5B929BD9" w14:textId="77777777" w:rsidTr="00697DB5">
        <w:tc>
          <w:tcPr>
            <w:tcW w:w="5508" w:type="dxa"/>
            <w:shd w:val="clear" w:color="auto" w:fill="auto"/>
          </w:tcPr>
          <w:p w14:paraId="2D5C64DE" w14:textId="49BA92FA" w:rsidR="001267F0" w:rsidRPr="00CF7720" w:rsidRDefault="001267F0" w:rsidP="00697DB5">
            <w:pPr>
              <w:widowControl/>
              <w:rPr>
                <w:sz w:val="22"/>
                <w:szCs w:val="22"/>
              </w:rPr>
            </w:pPr>
            <w:r w:rsidRPr="00CF7720">
              <w:rPr>
                <w:sz w:val="22"/>
                <w:szCs w:val="22"/>
              </w:rPr>
              <w:t xml:space="preserve">Approve </w:t>
            </w:r>
            <w:r w:rsidR="00397FCB">
              <w:rPr>
                <w:sz w:val="22"/>
                <w:szCs w:val="22"/>
              </w:rPr>
              <w:t>FY21</w:t>
            </w:r>
            <w:r w:rsidRPr="00CF7720">
              <w:rPr>
                <w:sz w:val="22"/>
                <w:szCs w:val="22"/>
              </w:rPr>
              <w:t xml:space="preserve"> Program Structure and</w:t>
            </w:r>
            <w:r w:rsidR="004900D0">
              <w:rPr>
                <w:sz w:val="22"/>
                <w:szCs w:val="22"/>
              </w:rPr>
              <w:t xml:space="preserve"> Measures after LFC and agency c</w:t>
            </w:r>
            <w:r w:rsidRPr="00CF7720">
              <w:rPr>
                <w:sz w:val="22"/>
                <w:szCs w:val="22"/>
              </w:rPr>
              <w:t>ollaboration</w:t>
            </w:r>
          </w:p>
        </w:tc>
        <w:tc>
          <w:tcPr>
            <w:tcW w:w="2070" w:type="dxa"/>
            <w:shd w:val="clear" w:color="auto" w:fill="auto"/>
          </w:tcPr>
          <w:p w14:paraId="4C965890" w14:textId="77777777" w:rsidR="001267F0" w:rsidRPr="00CF7720" w:rsidRDefault="001267F0" w:rsidP="00697DB5">
            <w:pPr>
              <w:widowControl/>
              <w:rPr>
                <w:sz w:val="22"/>
                <w:szCs w:val="22"/>
              </w:rPr>
            </w:pPr>
            <w:r w:rsidRPr="00CF7720">
              <w:rPr>
                <w:sz w:val="22"/>
                <w:szCs w:val="22"/>
              </w:rPr>
              <w:t>State Budget Division</w:t>
            </w:r>
          </w:p>
        </w:tc>
        <w:tc>
          <w:tcPr>
            <w:tcW w:w="1872" w:type="dxa"/>
            <w:shd w:val="clear" w:color="auto" w:fill="auto"/>
          </w:tcPr>
          <w:p w14:paraId="3ED063D4" w14:textId="52C2985E" w:rsidR="001267F0" w:rsidRPr="00CF7720" w:rsidRDefault="001267F0" w:rsidP="004C7F3C">
            <w:pPr>
              <w:widowControl/>
              <w:rPr>
                <w:sz w:val="22"/>
                <w:szCs w:val="22"/>
              </w:rPr>
            </w:pPr>
            <w:r w:rsidRPr="00CF7720">
              <w:rPr>
                <w:sz w:val="22"/>
                <w:szCs w:val="22"/>
              </w:rPr>
              <w:t xml:space="preserve"> August 15, </w:t>
            </w:r>
            <w:r>
              <w:rPr>
                <w:sz w:val="22"/>
                <w:szCs w:val="22"/>
              </w:rPr>
              <w:t>201</w:t>
            </w:r>
            <w:r w:rsidR="00397FCB">
              <w:rPr>
                <w:sz w:val="22"/>
                <w:szCs w:val="22"/>
              </w:rPr>
              <w:t>9</w:t>
            </w:r>
          </w:p>
        </w:tc>
      </w:tr>
      <w:tr w:rsidR="001267F0" w14:paraId="206F1103" w14:textId="77777777" w:rsidTr="00697DB5">
        <w:tc>
          <w:tcPr>
            <w:tcW w:w="5508" w:type="dxa"/>
            <w:shd w:val="clear" w:color="auto" w:fill="auto"/>
          </w:tcPr>
          <w:p w14:paraId="2271B9E3" w14:textId="15A56F31" w:rsidR="001267F0" w:rsidRPr="00CF7720" w:rsidRDefault="001267F0" w:rsidP="00397FCB">
            <w:pPr>
              <w:widowControl/>
              <w:rPr>
                <w:sz w:val="22"/>
                <w:szCs w:val="22"/>
              </w:rPr>
            </w:pPr>
            <w:r w:rsidRPr="00CF7720">
              <w:rPr>
                <w:sz w:val="22"/>
                <w:szCs w:val="22"/>
              </w:rPr>
              <w:t xml:space="preserve">Agency Strategic Plan </w:t>
            </w:r>
          </w:p>
        </w:tc>
        <w:tc>
          <w:tcPr>
            <w:tcW w:w="2070" w:type="dxa"/>
            <w:shd w:val="clear" w:color="auto" w:fill="auto"/>
          </w:tcPr>
          <w:p w14:paraId="7FF4FC13" w14:textId="77777777" w:rsidR="001267F0" w:rsidRPr="00CF7720" w:rsidRDefault="001267F0" w:rsidP="00697DB5">
            <w:pPr>
              <w:widowControl/>
              <w:rPr>
                <w:sz w:val="22"/>
                <w:szCs w:val="22"/>
              </w:rPr>
            </w:pPr>
            <w:r w:rsidRPr="00CF7720">
              <w:rPr>
                <w:sz w:val="22"/>
                <w:szCs w:val="22"/>
              </w:rPr>
              <w:t>All Agencies</w:t>
            </w:r>
          </w:p>
        </w:tc>
        <w:tc>
          <w:tcPr>
            <w:tcW w:w="1872" w:type="dxa"/>
            <w:shd w:val="clear" w:color="auto" w:fill="auto"/>
          </w:tcPr>
          <w:p w14:paraId="74775119" w14:textId="31E13BBB" w:rsidR="001267F0" w:rsidRPr="00CF7720" w:rsidRDefault="001267F0" w:rsidP="00697DB5">
            <w:pPr>
              <w:widowControl/>
              <w:rPr>
                <w:sz w:val="22"/>
                <w:szCs w:val="22"/>
              </w:rPr>
            </w:pPr>
            <w:r w:rsidRPr="00CF7720">
              <w:rPr>
                <w:sz w:val="22"/>
                <w:szCs w:val="22"/>
              </w:rPr>
              <w:t xml:space="preserve">September </w:t>
            </w:r>
            <w:r w:rsidR="00397FCB">
              <w:rPr>
                <w:sz w:val="22"/>
                <w:szCs w:val="22"/>
              </w:rPr>
              <w:t>3</w:t>
            </w:r>
            <w:r w:rsidRPr="00CF7720">
              <w:rPr>
                <w:sz w:val="22"/>
                <w:szCs w:val="22"/>
              </w:rPr>
              <w:t xml:space="preserve">, </w:t>
            </w:r>
            <w:r>
              <w:rPr>
                <w:sz w:val="22"/>
                <w:szCs w:val="22"/>
              </w:rPr>
              <w:t>201</w:t>
            </w:r>
            <w:r w:rsidR="00397FCB">
              <w:rPr>
                <w:sz w:val="22"/>
                <w:szCs w:val="22"/>
              </w:rPr>
              <w:t>9</w:t>
            </w:r>
          </w:p>
        </w:tc>
      </w:tr>
      <w:tr w:rsidR="001267F0" w14:paraId="7222EB2E" w14:textId="77777777" w:rsidTr="00697DB5">
        <w:trPr>
          <w:trHeight w:val="432"/>
        </w:trPr>
        <w:tc>
          <w:tcPr>
            <w:tcW w:w="5508" w:type="dxa"/>
            <w:shd w:val="clear" w:color="auto" w:fill="auto"/>
          </w:tcPr>
          <w:p w14:paraId="5FEC6D57" w14:textId="610BD69B" w:rsidR="001267F0" w:rsidRPr="00CF7720" w:rsidRDefault="001267F0" w:rsidP="006F6592">
            <w:pPr>
              <w:widowControl/>
              <w:rPr>
                <w:sz w:val="22"/>
                <w:szCs w:val="22"/>
              </w:rPr>
            </w:pPr>
            <w:r w:rsidRPr="00CF7720">
              <w:rPr>
                <w:sz w:val="22"/>
                <w:szCs w:val="22"/>
              </w:rPr>
              <w:t xml:space="preserve">Submit </w:t>
            </w:r>
            <w:r w:rsidR="00397FCB">
              <w:rPr>
                <w:sz w:val="22"/>
                <w:szCs w:val="22"/>
              </w:rPr>
              <w:t>FY21</w:t>
            </w:r>
            <w:r w:rsidRPr="00CF7720">
              <w:rPr>
                <w:sz w:val="22"/>
                <w:szCs w:val="22"/>
              </w:rPr>
              <w:t xml:space="preserve"> Performance-Based Program Appropriation Requests with </w:t>
            </w:r>
            <w:r w:rsidR="006F6592">
              <w:rPr>
                <w:sz w:val="22"/>
                <w:szCs w:val="22"/>
              </w:rPr>
              <w:t>p</w:t>
            </w:r>
            <w:r w:rsidRPr="00CF7720">
              <w:rPr>
                <w:sz w:val="22"/>
                <w:szCs w:val="22"/>
              </w:rPr>
              <w:t>erformance measure</w:t>
            </w:r>
            <w:r w:rsidR="006F6592">
              <w:rPr>
                <w:sz w:val="22"/>
                <w:szCs w:val="22"/>
              </w:rPr>
              <w:t>s</w:t>
            </w:r>
            <w:r w:rsidRPr="00CF7720">
              <w:rPr>
                <w:sz w:val="22"/>
                <w:szCs w:val="22"/>
              </w:rPr>
              <w:t xml:space="preserve"> </w:t>
            </w:r>
          </w:p>
        </w:tc>
        <w:tc>
          <w:tcPr>
            <w:tcW w:w="2070" w:type="dxa"/>
            <w:shd w:val="clear" w:color="auto" w:fill="auto"/>
          </w:tcPr>
          <w:p w14:paraId="0C2B86DD" w14:textId="77777777" w:rsidR="001267F0" w:rsidRPr="00CF7720" w:rsidRDefault="001267F0" w:rsidP="00697DB5">
            <w:pPr>
              <w:widowControl/>
              <w:rPr>
                <w:sz w:val="22"/>
                <w:szCs w:val="22"/>
              </w:rPr>
            </w:pPr>
            <w:r w:rsidRPr="00CF7720">
              <w:rPr>
                <w:sz w:val="22"/>
                <w:szCs w:val="22"/>
              </w:rPr>
              <w:t>All Agencies</w:t>
            </w:r>
          </w:p>
        </w:tc>
        <w:tc>
          <w:tcPr>
            <w:tcW w:w="1872" w:type="dxa"/>
            <w:shd w:val="clear" w:color="auto" w:fill="auto"/>
          </w:tcPr>
          <w:p w14:paraId="7CE1811B" w14:textId="7D2E4585" w:rsidR="001267F0" w:rsidRPr="00CF7720" w:rsidRDefault="004C7F3C" w:rsidP="00697DB5">
            <w:pPr>
              <w:widowControl/>
              <w:rPr>
                <w:sz w:val="22"/>
                <w:szCs w:val="22"/>
              </w:rPr>
            </w:pPr>
            <w:r>
              <w:rPr>
                <w:sz w:val="22"/>
                <w:szCs w:val="22"/>
              </w:rPr>
              <w:t>September</w:t>
            </w:r>
            <w:r w:rsidR="00397FCB">
              <w:rPr>
                <w:sz w:val="22"/>
                <w:szCs w:val="22"/>
              </w:rPr>
              <w:t xml:space="preserve"> 3</w:t>
            </w:r>
            <w:r w:rsidR="001267F0" w:rsidRPr="00CF7720">
              <w:rPr>
                <w:sz w:val="22"/>
                <w:szCs w:val="22"/>
              </w:rPr>
              <w:t xml:space="preserve">, </w:t>
            </w:r>
            <w:r w:rsidR="001267F0">
              <w:rPr>
                <w:sz w:val="22"/>
                <w:szCs w:val="22"/>
              </w:rPr>
              <w:t>201</w:t>
            </w:r>
            <w:r w:rsidR="00397FCB">
              <w:rPr>
                <w:sz w:val="22"/>
                <w:szCs w:val="22"/>
              </w:rPr>
              <w:t>9</w:t>
            </w:r>
          </w:p>
        </w:tc>
      </w:tr>
      <w:tr w:rsidR="001267F0" w14:paraId="72F38EBC" w14:textId="77777777" w:rsidTr="00697DB5">
        <w:tc>
          <w:tcPr>
            <w:tcW w:w="5508" w:type="dxa"/>
            <w:shd w:val="clear" w:color="auto" w:fill="auto"/>
          </w:tcPr>
          <w:p w14:paraId="40A54603" w14:textId="6D93D4C6" w:rsidR="001267F0" w:rsidRPr="00CF7720" w:rsidRDefault="00397FCB" w:rsidP="00697DB5">
            <w:pPr>
              <w:widowControl/>
              <w:rPr>
                <w:sz w:val="22"/>
                <w:szCs w:val="22"/>
              </w:rPr>
            </w:pPr>
            <w:r>
              <w:rPr>
                <w:sz w:val="22"/>
                <w:szCs w:val="22"/>
              </w:rPr>
              <w:t>Submit FY19</w:t>
            </w:r>
            <w:r w:rsidR="00F50A29">
              <w:rPr>
                <w:sz w:val="22"/>
                <w:szCs w:val="22"/>
              </w:rPr>
              <w:t xml:space="preserve"> AGA </w:t>
            </w:r>
            <w:r w:rsidR="001267F0" w:rsidRPr="00CF7720">
              <w:rPr>
                <w:sz w:val="22"/>
                <w:szCs w:val="22"/>
              </w:rPr>
              <w:t>Performance Report to SBD and LFC</w:t>
            </w:r>
          </w:p>
        </w:tc>
        <w:tc>
          <w:tcPr>
            <w:tcW w:w="2070" w:type="dxa"/>
            <w:shd w:val="clear" w:color="auto" w:fill="auto"/>
          </w:tcPr>
          <w:p w14:paraId="1F7BB623" w14:textId="77777777" w:rsidR="001267F0" w:rsidRPr="00CF7720" w:rsidRDefault="001267F0" w:rsidP="00697DB5">
            <w:pPr>
              <w:widowControl/>
              <w:rPr>
                <w:sz w:val="22"/>
                <w:szCs w:val="22"/>
              </w:rPr>
            </w:pPr>
            <w:r w:rsidRPr="00CF7720">
              <w:rPr>
                <w:sz w:val="22"/>
                <w:szCs w:val="22"/>
              </w:rPr>
              <w:t>All Agencies</w:t>
            </w:r>
          </w:p>
        </w:tc>
        <w:tc>
          <w:tcPr>
            <w:tcW w:w="1872" w:type="dxa"/>
            <w:shd w:val="clear" w:color="auto" w:fill="auto"/>
          </w:tcPr>
          <w:p w14:paraId="68071668" w14:textId="438B8746" w:rsidR="001267F0" w:rsidRPr="00CF7720" w:rsidRDefault="00397FCB" w:rsidP="00697DB5">
            <w:pPr>
              <w:widowControl/>
              <w:rPr>
                <w:sz w:val="22"/>
                <w:szCs w:val="22"/>
              </w:rPr>
            </w:pPr>
            <w:r>
              <w:rPr>
                <w:sz w:val="22"/>
                <w:szCs w:val="22"/>
              </w:rPr>
              <w:t>September 3</w:t>
            </w:r>
            <w:r w:rsidR="001267F0" w:rsidRPr="00CF7720">
              <w:rPr>
                <w:sz w:val="22"/>
                <w:szCs w:val="22"/>
              </w:rPr>
              <w:t xml:space="preserve">, </w:t>
            </w:r>
            <w:r w:rsidR="001267F0">
              <w:rPr>
                <w:sz w:val="22"/>
                <w:szCs w:val="22"/>
              </w:rPr>
              <w:t>201</w:t>
            </w:r>
            <w:r>
              <w:rPr>
                <w:sz w:val="22"/>
                <w:szCs w:val="22"/>
              </w:rPr>
              <w:t>9</w:t>
            </w:r>
          </w:p>
        </w:tc>
      </w:tr>
      <w:tr w:rsidR="00F50A29" w14:paraId="1205F592" w14:textId="77777777" w:rsidTr="00697DB5">
        <w:tc>
          <w:tcPr>
            <w:tcW w:w="5508" w:type="dxa"/>
            <w:shd w:val="clear" w:color="auto" w:fill="auto"/>
          </w:tcPr>
          <w:p w14:paraId="3B149FF4" w14:textId="24A4DD13" w:rsidR="00F50A29" w:rsidRPr="00CF7720" w:rsidRDefault="00397FCB" w:rsidP="00697DB5">
            <w:pPr>
              <w:widowControl/>
              <w:rPr>
                <w:sz w:val="22"/>
                <w:szCs w:val="22"/>
              </w:rPr>
            </w:pPr>
            <w:r>
              <w:rPr>
                <w:sz w:val="22"/>
                <w:szCs w:val="22"/>
              </w:rPr>
              <w:t>Submit FY19</w:t>
            </w:r>
            <w:r w:rsidR="00F50A29">
              <w:rPr>
                <w:sz w:val="22"/>
                <w:szCs w:val="22"/>
              </w:rPr>
              <w:t xml:space="preserve"> Annual Report Measures to SBD and LFC</w:t>
            </w:r>
          </w:p>
        </w:tc>
        <w:tc>
          <w:tcPr>
            <w:tcW w:w="2070" w:type="dxa"/>
            <w:shd w:val="clear" w:color="auto" w:fill="auto"/>
          </w:tcPr>
          <w:p w14:paraId="21491FB2" w14:textId="09664DDC" w:rsidR="00F50A29" w:rsidRPr="00CF7720" w:rsidRDefault="002631CC" w:rsidP="00697DB5">
            <w:pPr>
              <w:widowControl/>
              <w:rPr>
                <w:sz w:val="22"/>
                <w:szCs w:val="22"/>
              </w:rPr>
            </w:pPr>
            <w:r>
              <w:rPr>
                <w:sz w:val="22"/>
                <w:szCs w:val="22"/>
              </w:rPr>
              <w:t>All A</w:t>
            </w:r>
            <w:r w:rsidR="00F50A29">
              <w:rPr>
                <w:sz w:val="22"/>
                <w:szCs w:val="22"/>
              </w:rPr>
              <w:t>gencies</w:t>
            </w:r>
          </w:p>
        </w:tc>
        <w:tc>
          <w:tcPr>
            <w:tcW w:w="1872" w:type="dxa"/>
            <w:shd w:val="clear" w:color="auto" w:fill="auto"/>
          </w:tcPr>
          <w:p w14:paraId="0D51B128" w14:textId="2F23B230" w:rsidR="00F50A29" w:rsidRPr="00CF7720" w:rsidRDefault="00397FCB" w:rsidP="00697DB5">
            <w:pPr>
              <w:widowControl/>
              <w:rPr>
                <w:sz w:val="22"/>
                <w:szCs w:val="22"/>
              </w:rPr>
            </w:pPr>
            <w:r>
              <w:rPr>
                <w:sz w:val="22"/>
                <w:szCs w:val="22"/>
              </w:rPr>
              <w:t>September 3</w:t>
            </w:r>
            <w:r w:rsidR="00F50A29">
              <w:rPr>
                <w:sz w:val="22"/>
                <w:szCs w:val="22"/>
              </w:rPr>
              <w:t>, 201</w:t>
            </w:r>
            <w:r>
              <w:rPr>
                <w:sz w:val="22"/>
                <w:szCs w:val="22"/>
              </w:rPr>
              <w:t>9</w:t>
            </w:r>
          </w:p>
        </w:tc>
      </w:tr>
      <w:tr w:rsidR="001267F0" w14:paraId="473F9F9A" w14:textId="77777777" w:rsidTr="00697DB5">
        <w:tc>
          <w:tcPr>
            <w:tcW w:w="5508" w:type="dxa"/>
            <w:shd w:val="clear" w:color="auto" w:fill="auto"/>
          </w:tcPr>
          <w:p w14:paraId="04B7C547" w14:textId="77777777" w:rsidR="001267F0" w:rsidRPr="00CF7720" w:rsidRDefault="001267F0" w:rsidP="00697DB5">
            <w:pPr>
              <w:widowControl/>
              <w:rPr>
                <w:sz w:val="22"/>
                <w:szCs w:val="22"/>
              </w:rPr>
            </w:pPr>
            <w:r w:rsidRPr="00CF7720">
              <w:rPr>
                <w:sz w:val="22"/>
                <w:szCs w:val="22"/>
              </w:rPr>
              <w:t>Submit 1</w:t>
            </w:r>
            <w:r w:rsidRPr="00CF7720">
              <w:rPr>
                <w:sz w:val="22"/>
                <w:szCs w:val="22"/>
                <w:vertAlign w:val="superscript"/>
              </w:rPr>
              <w:t>st</w:t>
            </w:r>
            <w:r w:rsidRPr="00CF7720">
              <w:rPr>
                <w:sz w:val="22"/>
                <w:szCs w:val="22"/>
              </w:rPr>
              <w:t xml:space="preserve"> Quarter Performance Report to SBD and LFC</w:t>
            </w:r>
          </w:p>
        </w:tc>
        <w:tc>
          <w:tcPr>
            <w:tcW w:w="2070" w:type="dxa"/>
            <w:shd w:val="clear" w:color="auto" w:fill="auto"/>
          </w:tcPr>
          <w:p w14:paraId="1917D564" w14:textId="77777777" w:rsidR="001267F0" w:rsidRPr="00CF7720" w:rsidRDefault="001267F0" w:rsidP="00697DB5">
            <w:pPr>
              <w:widowControl/>
              <w:rPr>
                <w:sz w:val="22"/>
                <w:szCs w:val="22"/>
              </w:rPr>
            </w:pPr>
            <w:r w:rsidRPr="00CF7720">
              <w:rPr>
                <w:sz w:val="22"/>
                <w:szCs w:val="22"/>
              </w:rPr>
              <w:t>Key Agencies</w:t>
            </w:r>
          </w:p>
        </w:tc>
        <w:tc>
          <w:tcPr>
            <w:tcW w:w="1872" w:type="dxa"/>
            <w:shd w:val="clear" w:color="auto" w:fill="auto"/>
          </w:tcPr>
          <w:p w14:paraId="42621154" w14:textId="54A77EEF" w:rsidR="001267F0" w:rsidRPr="00CF7720" w:rsidRDefault="001267F0" w:rsidP="00697DB5">
            <w:pPr>
              <w:widowControl/>
              <w:rPr>
                <w:sz w:val="22"/>
                <w:szCs w:val="22"/>
              </w:rPr>
            </w:pPr>
            <w:r w:rsidRPr="00CF7720">
              <w:rPr>
                <w:sz w:val="22"/>
                <w:szCs w:val="22"/>
              </w:rPr>
              <w:t xml:space="preserve">October 30, </w:t>
            </w:r>
            <w:r>
              <w:rPr>
                <w:sz w:val="22"/>
                <w:szCs w:val="22"/>
              </w:rPr>
              <w:t>201</w:t>
            </w:r>
            <w:r w:rsidR="00397FCB">
              <w:rPr>
                <w:sz w:val="22"/>
                <w:szCs w:val="22"/>
              </w:rPr>
              <w:t>9</w:t>
            </w:r>
          </w:p>
        </w:tc>
      </w:tr>
      <w:tr w:rsidR="001267F0" w14:paraId="0B4F7FEF" w14:textId="77777777" w:rsidTr="00697DB5">
        <w:tc>
          <w:tcPr>
            <w:tcW w:w="5508" w:type="dxa"/>
            <w:shd w:val="clear" w:color="auto" w:fill="auto"/>
          </w:tcPr>
          <w:p w14:paraId="6EDAB9D9" w14:textId="77777777" w:rsidR="001267F0" w:rsidRPr="00CF7720" w:rsidRDefault="001267F0" w:rsidP="00697DB5">
            <w:pPr>
              <w:widowControl/>
              <w:rPr>
                <w:sz w:val="22"/>
                <w:szCs w:val="22"/>
              </w:rPr>
            </w:pPr>
            <w:r w:rsidRPr="00CF7720">
              <w:rPr>
                <w:sz w:val="22"/>
                <w:szCs w:val="22"/>
              </w:rPr>
              <w:t>Submit 2</w:t>
            </w:r>
            <w:r w:rsidRPr="00CF7720">
              <w:rPr>
                <w:sz w:val="22"/>
                <w:szCs w:val="22"/>
                <w:vertAlign w:val="superscript"/>
              </w:rPr>
              <w:t>nd</w:t>
            </w:r>
            <w:r w:rsidRPr="00CF7720">
              <w:rPr>
                <w:sz w:val="22"/>
                <w:szCs w:val="22"/>
              </w:rPr>
              <w:t xml:space="preserve"> Quarter Performance Report to SBD and LFC</w:t>
            </w:r>
          </w:p>
        </w:tc>
        <w:tc>
          <w:tcPr>
            <w:tcW w:w="2070" w:type="dxa"/>
            <w:shd w:val="clear" w:color="auto" w:fill="auto"/>
          </w:tcPr>
          <w:p w14:paraId="5818B10B" w14:textId="77777777" w:rsidR="001267F0" w:rsidRPr="00CF7720" w:rsidRDefault="001267F0" w:rsidP="00697DB5">
            <w:pPr>
              <w:widowControl/>
              <w:rPr>
                <w:sz w:val="22"/>
                <w:szCs w:val="22"/>
              </w:rPr>
            </w:pPr>
            <w:r w:rsidRPr="00CF7720">
              <w:rPr>
                <w:sz w:val="22"/>
                <w:szCs w:val="22"/>
              </w:rPr>
              <w:t>Key Agencies</w:t>
            </w:r>
          </w:p>
        </w:tc>
        <w:tc>
          <w:tcPr>
            <w:tcW w:w="1872" w:type="dxa"/>
            <w:shd w:val="clear" w:color="auto" w:fill="auto"/>
          </w:tcPr>
          <w:p w14:paraId="464CCC89" w14:textId="4AE27B0A" w:rsidR="001267F0" w:rsidRPr="00CF7720" w:rsidRDefault="001267F0" w:rsidP="00697DB5">
            <w:pPr>
              <w:widowControl/>
              <w:rPr>
                <w:sz w:val="22"/>
                <w:szCs w:val="22"/>
              </w:rPr>
            </w:pPr>
            <w:r w:rsidRPr="00CF7720">
              <w:rPr>
                <w:sz w:val="22"/>
                <w:szCs w:val="22"/>
              </w:rPr>
              <w:t xml:space="preserve">January 30, </w:t>
            </w:r>
            <w:r w:rsidR="00397FCB">
              <w:rPr>
                <w:sz w:val="22"/>
                <w:szCs w:val="22"/>
              </w:rPr>
              <w:t>2020</w:t>
            </w:r>
          </w:p>
        </w:tc>
      </w:tr>
      <w:tr w:rsidR="001267F0" w14:paraId="46BDB37F" w14:textId="77777777" w:rsidTr="00697DB5">
        <w:tc>
          <w:tcPr>
            <w:tcW w:w="5508" w:type="dxa"/>
            <w:shd w:val="clear" w:color="auto" w:fill="auto"/>
          </w:tcPr>
          <w:p w14:paraId="03EBB757" w14:textId="77777777" w:rsidR="001267F0" w:rsidRPr="00CF7720" w:rsidRDefault="001267F0" w:rsidP="00697DB5">
            <w:pPr>
              <w:widowControl/>
              <w:rPr>
                <w:sz w:val="22"/>
                <w:szCs w:val="22"/>
              </w:rPr>
            </w:pPr>
            <w:r w:rsidRPr="00CF7720">
              <w:rPr>
                <w:sz w:val="22"/>
                <w:szCs w:val="22"/>
              </w:rPr>
              <w:t>Submit 3</w:t>
            </w:r>
            <w:r w:rsidRPr="00CF7720">
              <w:rPr>
                <w:sz w:val="22"/>
                <w:szCs w:val="22"/>
                <w:vertAlign w:val="superscript"/>
              </w:rPr>
              <w:t>rd</w:t>
            </w:r>
            <w:r w:rsidRPr="00CF7720">
              <w:rPr>
                <w:sz w:val="22"/>
                <w:szCs w:val="22"/>
              </w:rPr>
              <w:t xml:space="preserve"> Quarter Performance Report to SBD and LFC</w:t>
            </w:r>
          </w:p>
        </w:tc>
        <w:tc>
          <w:tcPr>
            <w:tcW w:w="2070" w:type="dxa"/>
            <w:shd w:val="clear" w:color="auto" w:fill="auto"/>
          </w:tcPr>
          <w:p w14:paraId="04E52AF9" w14:textId="77777777" w:rsidR="001267F0" w:rsidRPr="00CF7720" w:rsidRDefault="001267F0" w:rsidP="00697DB5">
            <w:pPr>
              <w:widowControl/>
              <w:rPr>
                <w:sz w:val="22"/>
                <w:szCs w:val="22"/>
              </w:rPr>
            </w:pPr>
            <w:r w:rsidRPr="00CF7720">
              <w:rPr>
                <w:sz w:val="22"/>
                <w:szCs w:val="22"/>
              </w:rPr>
              <w:t>Key Agencies</w:t>
            </w:r>
          </w:p>
        </w:tc>
        <w:tc>
          <w:tcPr>
            <w:tcW w:w="1872" w:type="dxa"/>
            <w:shd w:val="clear" w:color="auto" w:fill="auto"/>
          </w:tcPr>
          <w:p w14:paraId="66AE45EE" w14:textId="25D13D57" w:rsidR="001267F0" w:rsidRPr="00CF7720" w:rsidRDefault="001267F0" w:rsidP="00697DB5">
            <w:pPr>
              <w:widowControl/>
              <w:rPr>
                <w:sz w:val="22"/>
                <w:szCs w:val="22"/>
              </w:rPr>
            </w:pPr>
            <w:r w:rsidRPr="00CF7720">
              <w:rPr>
                <w:sz w:val="22"/>
                <w:szCs w:val="22"/>
              </w:rPr>
              <w:t xml:space="preserve">April 30, </w:t>
            </w:r>
            <w:r w:rsidR="00397FCB">
              <w:rPr>
                <w:sz w:val="22"/>
                <w:szCs w:val="22"/>
              </w:rPr>
              <w:t>2020</w:t>
            </w:r>
          </w:p>
        </w:tc>
      </w:tr>
      <w:tr w:rsidR="001267F0" w14:paraId="1F803745" w14:textId="77777777" w:rsidTr="00697DB5">
        <w:tc>
          <w:tcPr>
            <w:tcW w:w="5508" w:type="dxa"/>
            <w:shd w:val="clear" w:color="auto" w:fill="auto"/>
          </w:tcPr>
          <w:p w14:paraId="769BE886" w14:textId="77777777" w:rsidR="001267F0" w:rsidRPr="00CF7720" w:rsidRDefault="001267F0" w:rsidP="00697DB5">
            <w:pPr>
              <w:widowControl/>
              <w:rPr>
                <w:sz w:val="22"/>
                <w:szCs w:val="22"/>
              </w:rPr>
            </w:pPr>
            <w:r w:rsidRPr="00CF7720">
              <w:rPr>
                <w:sz w:val="22"/>
                <w:szCs w:val="22"/>
              </w:rPr>
              <w:t>Submit 4</w:t>
            </w:r>
            <w:r w:rsidRPr="00CF7720">
              <w:rPr>
                <w:sz w:val="22"/>
                <w:szCs w:val="22"/>
                <w:vertAlign w:val="superscript"/>
              </w:rPr>
              <w:t>th</w:t>
            </w:r>
            <w:r w:rsidRPr="00CF7720">
              <w:rPr>
                <w:sz w:val="22"/>
                <w:szCs w:val="22"/>
              </w:rPr>
              <w:t xml:space="preserve"> Quarter Performance Report to SBD and LFC</w:t>
            </w:r>
          </w:p>
        </w:tc>
        <w:tc>
          <w:tcPr>
            <w:tcW w:w="2070" w:type="dxa"/>
            <w:shd w:val="clear" w:color="auto" w:fill="auto"/>
          </w:tcPr>
          <w:p w14:paraId="56345144" w14:textId="77777777" w:rsidR="001267F0" w:rsidRPr="00CF7720" w:rsidRDefault="001267F0" w:rsidP="00697DB5">
            <w:pPr>
              <w:widowControl/>
              <w:rPr>
                <w:sz w:val="22"/>
                <w:szCs w:val="22"/>
              </w:rPr>
            </w:pPr>
            <w:r w:rsidRPr="00CF7720">
              <w:rPr>
                <w:sz w:val="22"/>
                <w:szCs w:val="22"/>
              </w:rPr>
              <w:t>Key Agencies</w:t>
            </w:r>
          </w:p>
        </w:tc>
        <w:tc>
          <w:tcPr>
            <w:tcW w:w="1872" w:type="dxa"/>
            <w:shd w:val="clear" w:color="auto" w:fill="auto"/>
          </w:tcPr>
          <w:p w14:paraId="301E8FD2" w14:textId="5CFF251D" w:rsidR="001267F0" w:rsidRPr="00CF7720" w:rsidRDefault="001267F0" w:rsidP="00697DB5">
            <w:pPr>
              <w:widowControl/>
              <w:rPr>
                <w:sz w:val="22"/>
                <w:szCs w:val="22"/>
              </w:rPr>
            </w:pPr>
            <w:r w:rsidRPr="00CF7720">
              <w:rPr>
                <w:sz w:val="22"/>
                <w:szCs w:val="22"/>
              </w:rPr>
              <w:t xml:space="preserve">July 30, </w:t>
            </w:r>
            <w:r w:rsidR="00397FCB">
              <w:rPr>
                <w:sz w:val="22"/>
                <w:szCs w:val="22"/>
              </w:rPr>
              <w:t>2020</w:t>
            </w:r>
          </w:p>
        </w:tc>
      </w:tr>
    </w:tbl>
    <w:p w14:paraId="14D50C97" w14:textId="77777777" w:rsidR="004D1463" w:rsidRDefault="004D1463" w:rsidP="004D1463"/>
    <w:p w14:paraId="4C50AB03" w14:textId="77777777" w:rsidR="004D1463" w:rsidRDefault="004D1463" w:rsidP="004D1463">
      <w:pPr>
        <w:rPr>
          <w:b/>
        </w:rPr>
      </w:pPr>
    </w:p>
    <w:p w14:paraId="4DBD67BB" w14:textId="77777777" w:rsidR="00771102" w:rsidRDefault="00771102" w:rsidP="00771102">
      <w:pPr>
        <w:widowControl/>
      </w:pPr>
    </w:p>
    <w:p w14:paraId="7641625F" w14:textId="77777777" w:rsidR="004D1463" w:rsidRDefault="004D1463" w:rsidP="004D1463">
      <w:pPr>
        <w:widowControl/>
      </w:pPr>
    </w:p>
    <w:p w14:paraId="4567D6DD" w14:textId="77777777" w:rsidR="004D1463" w:rsidRDefault="004D1463" w:rsidP="004D1463">
      <w:pPr>
        <w:widowControl/>
        <w:sectPr w:rsidR="004D1463" w:rsidSect="004D1463">
          <w:headerReference w:type="default" r:id="rId10"/>
          <w:footerReference w:type="default" r:id="rId11"/>
          <w:footerReference w:type="first" r:id="rId12"/>
          <w:type w:val="continuous"/>
          <w:pgSz w:w="12240" w:h="15840" w:code="1"/>
          <w:pgMar w:top="1008" w:right="1440" w:bottom="1440" w:left="1440" w:header="720" w:footer="720" w:gutter="0"/>
          <w:cols w:space="720"/>
          <w:titlePg/>
          <w:docGrid w:linePitch="360"/>
        </w:sectPr>
      </w:pPr>
    </w:p>
    <w:p w14:paraId="1AE7F63B" w14:textId="77777777" w:rsidR="00985BAF" w:rsidRDefault="00985BAF" w:rsidP="006A5EE1">
      <w:pPr>
        <w:jc w:val="center"/>
        <w:rPr>
          <w:b/>
          <w:bCs/>
          <w:szCs w:val="24"/>
        </w:rPr>
      </w:pPr>
    </w:p>
    <w:p w14:paraId="3BAABBF8" w14:textId="77777777" w:rsidR="004D1463" w:rsidRPr="006A5EE1" w:rsidRDefault="004C2FF4" w:rsidP="006A5EE1">
      <w:pPr>
        <w:jc w:val="center"/>
        <w:rPr>
          <w:b/>
          <w:bCs/>
          <w:szCs w:val="24"/>
        </w:rPr>
      </w:pPr>
      <w:r>
        <w:rPr>
          <w:b/>
          <w:bCs/>
          <w:szCs w:val="24"/>
        </w:rPr>
        <w:t>Quarterly Reporting Key Agencies</w:t>
      </w:r>
    </w:p>
    <w:p w14:paraId="1FF9F136" w14:textId="77777777" w:rsidR="006A5EE1" w:rsidRDefault="006A5EE1" w:rsidP="004D1463">
      <w:pPr>
        <w:rPr>
          <w:b/>
          <w:bCs/>
          <w:sz w:val="20"/>
        </w:rPr>
      </w:pPr>
    </w:p>
    <w:p w14:paraId="52A76F78" w14:textId="77777777" w:rsidR="006A5EE1" w:rsidRDefault="006A5EE1" w:rsidP="004D1463">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5"/>
        <w:gridCol w:w="8185"/>
      </w:tblGrid>
      <w:tr w:rsidR="006A5EE1" w:rsidRPr="00CF7720" w14:paraId="710E7367" w14:textId="77777777" w:rsidTr="00A91958">
        <w:tc>
          <w:tcPr>
            <w:tcW w:w="1165" w:type="dxa"/>
            <w:shd w:val="clear" w:color="auto" w:fill="CCFFCC"/>
          </w:tcPr>
          <w:p w14:paraId="7C6C3A0A" w14:textId="77777777" w:rsidR="006A5EE1" w:rsidRPr="00CF7720" w:rsidRDefault="006A5EE1" w:rsidP="00241734">
            <w:pPr>
              <w:rPr>
                <w:b/>
                <w:bCs/>
                <w:szCs w:val="24"/>
              </w:rPr>
            </w:pPr>
            <w:r w:rsidRPr="00CF7720">
              <w:rPr>
                <w:b/>
                <w:bCs/>
                <w:szCs w:val="24"/>
              </w:rPr>
              <w:t>Code</w:t>
            </w:r>
          </w:p>
        </w:tc>
        <w:tc>
          <w:tcPr>
            <w:tcW w:w="8185" w:type="dxa"/>
            <w:shd w:val="clear" w:color="auto" w:fill="CCFFCC"/>
          </w:tcPr>
          <w:p w14:paraId="5EFB7D9A" w14:textId="77777777" w:rsidR="006A5EE1" w:rsidRPr="00CF7720" w:rsidRDefault="006A5EE1" w:rsidP="00241734">
            <w:pPr>
              <w:jc w:val="center"/>
              <w:rPr>
                <w:b/>
                <w:bCs/>
                <w:szCs w:val="24"/>
              </w:rPr>
            </w:pPr>
            <w:r w:rsidRPr="00CF7720">
              <w:rPr>
                <w:b/>
                <w:bCs/>
                <w:szCs w:val="24"/>
              </w:rPr>
              <w:t>Agency</w:t>
            </w:r>
          </w:p>
        </w:tc>
      </w:tr>
      <w:tr w:rsidR="006A5EE1" w:rsidRPr="00CF7720" w14:paraId="1ECCA2FC" w14:textId="77777777" w:rsidTr="00A91958">
        <w:tc>
          <w:tcPr>
            <w:tcW w:w="1165" w:type="dxa"/>
            <w:shd w:val="clear" w:color="auto" w:fill="auto"/>
          </w:tcPr>
          <w:p w14:paraId="526E3D4A" w14:textId="0CE50714" w:rsidR="006A5EE1" w:rsidRPr="00CF7720" w:rsidRDefault="006D7679" w:rsidP="00241734">
            <w:pPr>
              <w:rPr>
                <w:bCs/>
                <w:szCs w:val="24"/>
              </w:rPr>
            </w:pPr>
            <w:r>
              <w:rPr>
                <w:bCs/>
                <w:szCs w:val="24"/>
              </w:rPr>
              <w:t>200-280</w:t>
            </w:r>
          </w:p>
        </w:tc>
        <w:tc>
          <w:tcPr>
            <w:tcW w:w="8185" w:type="dxa"/>
            <w:shd w:val="clear" w:color="auto" w:fill="auto"/>
          </w:tcPr>
          <w:p w14:paraId="6A3217EC" w14:textId="4848714A" w:rsidR="006A5EE1" w:rsidRPr="00CF7720" w:rsidRDefault="00471469" w:rsidP="00241734">
            <w:pPr>
              <w:rPr>
                <w:bCs/>
                <w:szCs w:val="24"/>
              </w:rPr>
            </w:pPr>
            <w:r>
              <w:rPr>
                <w:bCs/>
                <w:szCs w:val="24"/>
              </w:rPr>
              <w:t>Judiciary</w:t>
            </w:r>
            <w:r w:rsidR="006D7679">
              <w:rPr>
                <w:bCs/>
                <w:szCs w:val="24"/>
              </w:rPr>
              <w:t xml:space="preserve"> (Including AOC and PDD)</w:t>
            </w:r>
          </w:p>
        </w:tc>
      </w:tr>
      <w:tr w:rsidR="006A5EE1" w:rsidRPr="00CF7720" w14:paraId="48208CE0" w14:textId="77777777" w:rsidTr="00A91958">
        <w:tc>
          <w:tcPr>
            <w:tcW w:w="1165" w:type="dxa"/>
            <w:shd w:val="clear" w:color="auto" w:fill="auto"/>
          </w:tcPr>
          <w:p w14:paraId="2B9566C1" w14:textId="77777777" w:rsidR="006A5EE1" w:rsidRPr="00CF7720" w:rsidRDefault="006A5EE1" w:rsidP="00241734">
            <w:pPr>
              <w:rPr>
                <w:bCs/>
                <w:szCs w:val="24"/>
              </w:rPr>
            </w:pPr>
            <w:r w:rsidRPr="00CF7720">
              <w:rPr>
                <w:bCs/>
                <w:szCs w:val="24"/>
              </w:rPr>
              <w:t>333</w:t>
            </w:r>
          </w:p>
        </w:tc>
        <w:tc>
          <w:tcPr>
            <w:tcW w:w="8185" w:type="dxa"/>
            <w:shd w:val="clear" w:color="auto" w:fill="auto"/>
          </w:tcPr>
          <w:p w14:paraId="1D93BF59" w14:textId="77777777" w:rsidR="006A5EE1" w:rsidRPr="00CF7720" w:rsidRDefault="006A5EE1" w:rsidP="00241734">
            <w:pPr>
              <w:rPr>
                <w:bCs/>
                <w:szCs w:val="24"/>
              </w:rPr>
            </w:pPr>
            <w:r w:rsidRPr="00CF7720">
              <w:rPr>
                <w:bCs/>
                <w:szCs w:val="24"/>
              </w:rPr>
              <w:t>Taxation and Revenue Department</w:t>
            </w:r>
          </w:p>
        </w:tc>
      </w:tr>
      <w:tr w:rsidR="00C24F91" w:rsidRPr="00CF7720" w14:paraId="4A9D7FE7" w14:textId="77777777" w:rsidTr="00A91958">
        <w:tc>
          <w:tcPr>
            <w:tcW w:w="1165" w:type="dxa"/>
            <w:shd w:val="clear" w:color="auto" w:fill="auto"/>
          </w:tcPr>
          <w:p w14:paraId="4BBA8502" w14:textId="1740A360" w:rsidR="00C24F91" w:rsidRPr="00CF7720" w:rsidRDefault="00C24F91" w:rsidP="00241734">
            <w:pPr>
              <w:rPr>
                <w:bCs/>
                <w:szCs w:val="24"/>
              </w:rPr>
            </w:pPr>
            <w:bookmarkStart w:id="0" w:name="_GoBack"/>
            <w:bookmarkEnd w:id="0"/>
            <w:r>
              <w:rPr>
                <w:bCs/>
                <w:szCs w:val="24"/>
              </w:rPr>
              <w:t>419</w:t>
            </w:r>
          </w:p>
        </w:tc>
        <w:tc>
          <w:tcPr>
            <w:tcW w:w="8185" w:type="dxa"/>
            <w:shd w:val="clear" w:color="auto" w:fill="auto"/>
          </w:tcPr>
          <w:p w14:paraId="4D8D8E6B" w14:textId="25C86747" w:rsidR="00C24F91" w:rsidRPr="00CF7720" w:rsidRDefault="00C24F91" w:rsidP="00241734">
            <w:pPr>
              <w:rPr>
                <w:bCs/>
                <w:szCs w:val="24"/>
              </w:rPr>
            </w:pPr>
            <w:r>
              <w:rPr>
                <w:bCs/>
                <w:szCs w:val="24"/>
              </w:rPr>
              <w:t>Economic Development Department</w:t>
            </w:r>
          </w:p>
        </w:tc>
      </w:tr>
      <w:tr w:rsidR="006A5EE1" w:rsidRPr="00CF7720" w14:paraId="68636E07" w14:textId="77777777" w:rsidTr="00A91958">
        <w:tc>
          <w:tcPr>
            <w:tcW w:w="1165" w:type="dxa"/>
            <w:shd w:val="clear" w:color="auto" w:fill="auto"/>
          </w:tcPr>
          <w:p w14:paraId="527A6668" w14:textId="77777777" w:rsidR="006A5EE1" w:rsidRPr="00CF7720" w:rsidRDefault="006A5EE1" w:rsidP="00241734">
            <w:pPr>
              <w:rPr>
                <w:bCs/>
                <w:szCs w:val="24"/>
              </w:rPr>
            </w:pPr>
            <w:r w:rsidRPr="00CF7720">
              <w:rPr>
                <w:bCs/>
                <w:szCs w:val="24"/>
              </w:rPr>
              <w:t>521</w:t>
            </w:r>
          </w:p>
        </w:tc>
        <w:tc>
          <w:tcPr>
            <w:tcW w:w="8185" w:type="dxa"/>
            <w:shd w:val="clear" w:color="auto" w:fill="auto"/>
          </w:tcPr>
          <w:p w14:paraId="3CB78B2F" w14:textId="77777777" w:rsidR="006A5EE1" w:rsidRPr="00CF7720" w:rsidRDefault="006A5EE1" w:rsidP="00241734">
            <w:pPr>
              <w:rPr>
                <w:bCs/>
                <w:szCs w:val="24"/>
              </w:rPr>
            </w:pPr>
            <w:r w:rsidRPr="00CF7720">
              <w:rPr>
                <w:bCs/>
                <w:szCs w:val="24"/>
              </w:rPr>
              <w:t>Energy, Minerals and Natural Resources Department</w:t>
            </w:r>
          </w:p>
        </w:tc>
      </w:tr>
      <w:tr w:rsidR="00073BF2" w:rsidRPr="00CF7720" w14:paraId="30D14724" w14:textId="77777777" w:rsidTr="00A91958">
        <w:tc>
          <w:tcPr>
            <w:tcW w:w="1165" w:type="dxa"/>
            <w:shd w:val="clear" w:color="auto" w:fill="auto"/>
          </w:tcPr>
          <w:p w14:paraId="762EAAA7" w14:textId="67A30B1D" w:rsidR="00073BF2" w:rsidRPr="00CF7720" w:rsidRDefault="00073BF2" w:rsidP="00241734">
            <w:pPr>
              <w:rPr>
                <w:bCs/>
                <w:szCs w:val="24"/>
              </w:rPr>
            </w:pPr>
            <w:r>
              <w:rPr>
                <w:bCs/>
                <w:szCs w:val="24"/>
              </w:rPr>
              <w:t>550</w:t>
            </w:r>
          </w:p>
        </w:tc>
        <w:tc>
          <w:tcPr>
            <w:tcW w:w="8185" w:type="dxa"/>
            <w:shd w:val="clear" w:color="auto" w:fill="auto"/>
          </w:tcPr>
          <w:p w14:paraId="7755C772" w14:textId="7DC77905" w:rsidR="00073BF2" w:rsidRPr="00CF7720" w:rsidRDefault="00073BF2" w:rsidP="00241734">
            <w:pPr>
              <w:rPr>
                <w:bCs/>
                <w:szCs w:val="24"/>
              </w:rPr>
            </w:pPr>
            <w:r>
              <w:rPr>
                <w:bCs/>
                <w:szCs w:val="24"/>
              </w:rPr>
              <w:t>Office of the State Engineer</w:t>
            </w:r>
          </w:p>
        </w:tc>
      </w:tr>
      <w:tr w:rsidR="006A5EE1" w:rsidRPr="00CF7720" w14:paraId="557FA8D7" w14:textId="77777777" w:rsidTr="00A91958">
        <w:tc>
          <w:tcPr>
            <w:tcW w:w="1165" w:type="dxa"/>
            <w:shd w:val="clear" w:color="auto" w:fill="auto"/>
          </w:tcPr>
          <w:p w14:paraId="37BD99A1" w14:textId="77777777" w:rsidR="006A5EE1" w:rsidRPr="00CF7720" w:rsidRDefault="006A5EE1" w:rsidP="00241734">
            <w:pPr>
              <w:rPr>
                <w:bCs/>
                <w:szCs w:val="24"/>
              </w:rPr>
            </w:pPr>
            <w:r w:rsidRPr="00CF7720">
              <w:rPr>
                <w:bCs/>
                <w:szCs w:val="24"/>
              </w:rPr>
              <w:t>624</w:t>
            </w:r>
          </w:p>
        </w:tc>
        <w:tc>
          <w:tcPr>
            <w:tcW w:w="8185" w:type="dxa"/>
            <w:shd w:val="clear" w:color="auto" w:fill="auto"/>
          </w:tcPr>
          <w:p w14:paraId="7FBB74E0" w14:textId="77777777" w:rsidR="006A5EE1" w:rsidRPr="00CF7720" w:rsidRDefault="006A5EE1" w:rsidP="00241734">
            <w:pPr>
              <w:rPr>
                <w:bCs/>
                <w:szCs w:val="24"/>
              </w:rPr>
            </w:pPr>
            <w:r w:rsidRPr="00CF7720">
              <w:rPr>
                <w:bCs/>
                <w:szCs w:val="24"/>
              </w:rPr>
              <w:t>Aging and Long-Term Services Department</w:t>
            </w:r>
          </w:p>
        </w:tc>
      </w:tr>
      <w:tr w:rsidR="006A5EE1" w:rsidRPr="00CF7720" w14:paraId="1E1C8EEA" w14:textId="77777777" w:rsidTr="00A91958">
        <w:tc>
          <w:tcPr>
            <w:tcW w:w="1165" w:type="dxa"/>
            <w:shd w:val="clear" w:color="auto" w:fill="auto"/>
          </w:tcPr>
          <w:p w14:paraId="1D7D1680" w14:textId="77777777" w:rsidR="006A5EE1" w:rsidRPr="00CF7720" w:rsidRDefault="006A5EE1" w:rsidP="00241734">
            <w:pPr>
              <w:rPr>
                <w:bCs/>
                <w:szCs w:val="24"/>
              </w:rPr>
            </w:pPr>
            <w:r w:rsidRPr="00CF7720">
              <w:rPr>
                <w:bCs/>
                <w:szCs w:val="24"/>
              </w:rPr>
              <w:t>630</w:t>
            </w:r>
          </w:p>
        </w:tc>
        <w:tc>
          <w:tcPr>
            <w:tcW w:w="8185" w:type="dxa"/>
            <w:shd w:val="clear" w:color="auto" w:fill="auto"/>
          </w:tcPr>
          <w:p w14:paraId="62D4F088" w14:textId="77777777" w:rsidR="006A5EE1" w:rsidRPr="00CF7720" w:rsidRDefault="006A5EE1" w:rsidP="00241734">
            <w:pPr>
              <w:rPr>
                <w:bCs/>
                <w:szCs w:val="24"/>
              </w:rPr>
            </w:pPr>
            <w:r w:rsidRPr="00CF7720">
              <w:rPr>
                <w:bCs/>
                <w:szCs w:val="24"/>
              </w:rPr>
              <w:t>Human Services Department</w:t>
            </w:r>
          </w:p>
        </w:tc>
      </w:tr>
      <w:tr w:rsidR="006A5EE1" w:rsidRPr="00CF7720" w14:paraId="1B56AC5A" w14:textId="77777777" w:rsidTr="00A91958">
        <w:tc>
          <w:tcPr>
            <w:tcW w:w="1165" w:type="dxa"/>
            <w:shd w:val="clear" w:color="auto" w:fill="auto"/>
          </w:tcPr>
          <w:p w14:paraId="48A36400" w14:textId="77777777" w:rsidR="006A5EE1" w:rsidRPr="00CF7720" w:rsidRDefault="006A5EE1" w:rsidP="00241734">
            <w:pPr>
              <w:rPr>
                <w:bCs/>
                <w:szCs w:val="24"/>
              </w:rPr>
            </w:pPr>
            <w:r w:rsidRPr="00CF7720">
              <w:rPr>
                <w:bCs/>
                <w:szCs w:val="24"/>
              </w:rPr>
              <w:t>631</w:t>
            </w:r>
          </w:p>
        </w:tc>
        <w:tc>
          <w:tcPr>
            <w:tcW w:w="8185" w:type="dxa"/>
            <w:shd w:val="clear" w:color="auto" w:fill="auto"/>
          </w:tcPr>
          <w:p w14:paraId="3F40284B" w14:textId="77777777" w:rsidR="006A5EE1" w:rsidRPr="00CF7720" w:rsidRDefault="006A5EE1" w:rsidP="00241734">
            <w:pPr>
              <w:rPr>
                <w:bCs/>
                <w:szCs w:val="24"/>
              </w:rPr>
            </w:pPr>
            <w:r w:rsidRPr="00CF7720">
              <w:rPr>
                <w:bCs/>
                <w:szCs w:val="24"/>
              </w:rPr>
              <w:t>Workforce Solutions Department</w:t>
            </w:r>
          </w:p>
        </w:tc>
      </w:tr>
      <w:tr w:rsidR="00C24F91" w:rsidRPr="00CF7720" w14:paraId="29AB3465" w14:textId="77777777" w:rsidTr="00A91958">
        <w:tc>
          <w:tcPr>
            <w:tcW w:w="1165" w:type="dxa"/>
            <w:shd w:val="clear" w:color="auto" w:fill="auto"/>
          </w:tcPr>
          <w:p w14:paraId="6E75A6AC" w14:textId="7F50AEF4" w:rsidR="00C24F91" w:rsidRPr="00CF7720" w:rsidRDefault="00C24F91" w:rsidP="00241734">
            <w:pPr>
              <w:rPr>
                <w:bCs/>
                <w:szCs w:val="24"/>
              </w:rPr>
            </w:pPr>
            <w:r>
              <w:rPr>
                <w:bCs/>
                <w:szCs w:val="24"/>
              </w:rPr>
              <w:t>665</w:t>
            </w:r>
          </w:p>
        </w:tc>
        <w:tc>
          <w:tcPr>
            <w:tcW w:w="8185" w:type="dxa"/>
            <w:shd w:val="clear" w:color="auto" w:fill="auto"/>
          </w:tcPr>
          <w:p w14:paraId="32881570" w14:textId="5554BC47" w:rsidR="00C24F91" w:rsidRPr="00CF7720" w:rsidRDefault="00C24F91" w:rsidP="00241734">
            <w:pPr>
              <w:rPr>
                <w:bCs/>
                <w:szCs w:val="24"/>
              </w:rPr>
            </w:pPr>
            <w:r>
              <w:rPr>
                <w:bCs/>
                <w:szCs w:val="24"/>
              </w:rPr>
              <w:t>Department of Health</w:t>
            </w:r>
          </w:p>
        </w:tc>
      </w:tr>
      <w:tr w:rsidR="00073BF2" w:rsidRPr="00CF7720" w14:paraId="4C019C55" w14:textId="77777777" w:rsidTr="00A91958">
        <w:tc>
          <w:tcPr>
            <w:tcW w:w="1165" w:type="dxa"/>
            <w:shd w:val="clear" w:color="auto" w:fill="auto"/>
          </w:tcPr>
          <w:p w14:paraId="3AD14A45" w14:textId="74D741F7" w:rsidR="00073BF2" w:rsidRPr="00CF7720" w:rsidRDefault="00073BF2" w:rsidP="00241734">
            <w:pPr>
              <w:rPr>
                <w:bCs/>
                <w:szCs w:val="24"/>
              </w:rPr>
            </w:pPr>
            <w:r>
              <w:rPr>
                <w:bCs/>
                <w:szCs w:val="24"/>
              </w:rPr>
              <w:t>667</w:t>
            </w:r>
          </w:p>
        </w:tc>
        <w:tc>
          <w:tcPr>
            <w:tcW w:w="8185" w:type="dxa"/>
            <w:shd w:val="clear" w:color="auto" w:fill="auto"/>
          </w:tcPr>
          <w:p w14:paraId="0A1B1502" w14:textId="010A9FD0" w:rsidR="00073BF2" w:rsidRPr="00CF7720" w:rsidRDefault="00073BF2" w:rsidP="00241734">
            <w:pPr>
              <w:rPr>
                <w:bCs/>
                <w:szCs w:val="24"/>
              </w:rPr>
            </w:pPr>
            <w:r>
              <w:rPr>
                <w:bCs/>
                <w:szCs w:val="24"/>
              </w:rPr>
              <w:t>Environment Department</w:t>
            </w:r>
          </w:p>
        </w:tc>
      </w:tr>
      <w:tr w:rsidR="006A5EE1" w:rsidRPr="00CF7720" w14:paraId="4D4980F4" w14:textId="77777777" w:rsidTr="00A91958">
        <w:tc>
          <w:tcPr>
            <w:tcW w:w="1165" w:type="dxa"/>
            <w:shd w:val="clear" w:color="auto" w:fill="auto"/>
          </w:tcPr>
          <w:p w14:paraId="49F99399" w14:textId="77777777" w:rsidR="006A5EE1" w:rsidRPr="00CF7720" w:rsidRDefault="006A5EE1" w:rsidP="00241734">
            <w:pPr>
              <w:rPr>
                <w:bCs/>
                <w:szCs w:val="24"/>
              </w:rPr>
            </w:pPr>
            <w:r w:rsidRPr="00CF7720">
              <w:rPr>
                <w:bCs/>
                <w:szCs w:val="24"/>
              </w:rPr>
              <w:t>690</w:t>
            </w:r>
          </w:p>
        </w:tc>
        <w:tc>
          <w:tcPr>
            <w:tcW w:w="8185" w:type="dxa"/>
            <w:shd w:val="clear" w:color="auto" w:fill="auto"/>
          </w:tcPr>
          <w:p w14:paraId="06A0437B" w14:textId="77777777" w:rsidR="006A5EE1" w:rsidRPr="00CF7720" w:rsidRDefault="006A5EE1" w:rsidP="00241734">
            <w:pPr>
              <w:rPr>
                <w:bCs/>
                <w:szCs w:val="24"/>
              </w:rPr>
            </w:pPr>
            <w:r w:rsidRPr="00CF7720">
              <w:rPr>
                <w:bCs/>
                <w:szCs w:val="24"/>
              </w:rPr>
              <w:t>Children, Youth and Families Department</w:t>
            </w:r>
          </w:p>
        </w:tc>
      </w:tr>
      <w:tr w:rsidR="006A5EE1" w:rsidRPr="00CF7720" w14:paraId="5F10367D" w14:textId="77777777" w:rsidTr="00A91958">
        <w:tc>
          <w:tcPr>
            <w:tcW w:w="1165" w:type="dxa"/>
            <w:shd w:val="clear" w:color="auto" w:fill="auto"/>
          </w:tcPr>
          <w:p w14:paraId="17E4DE1F" w14:textId="77777777" w:rsidR="006A5EE1" w:rsidRPr="00CF7720" w:rsidRDefault="006A5EE1" w:rsidP="00241734">
            <w:pPr>
              <w:rPr>
                <w:bCs/>
                <w:szCs w:val="24"/>
              </w:rPr>
            </w:pPr>
            <w:r w:rsidRPr="00CF7720">
              <w:rPr>
                <w:bCs/>
                <w:szCs w:val="24"/>
              </w:rPr>
              <w:t>770</w:t>
            </w:r>
          </w:p>
        </w:tc>
        <w:tc>
          <w:tcPr>
            <w:tcW w:w="8185" w:type="dxa"/>
            <w:shd w:val="clear" w:color="auto" w:fill="auto"/>
          </w:tcPr>
          <w:p w14:paraId="4229F7B2" w14:textId="77777777" w:rsidR="006A5EE1" w:rsidRPr="00CF7720" w:rsidRDefault="006A5EE1" w:rsidP="00241734">
            <w:pPr>
              <w:rPr>
                <w:bCs/>
                <w:szCs w:val="24"/>
              </w:rPr>
            </w:pPr>
            <w:r w:rsidRPr="00CF7720">
              <w:rPr>
                <w:bCs/>
                <w:szCs w:val="24"/>
              </w:rPr>
              <w:t>Corrections Department</w:t>
            </w:r>
          </w:p>
        </w:tc>
      </w:tr>
      <w:tr w:rsidR="006A5EE1" w:rsidRPr="00CF7720" w14:paraId="092C3D51" w14:textId="77777777" w:rsidTr="00A91958">
        <w:tc>
          <w:tcPr>
            <w:tcW w:w="1165" w:type="dxa"/>
            <w:shd w:val="clear" w:color="auto" w:fill="auto"/>
          </w:tcPr>
          <w:p w14:paraId="0C07368D" w14:textId="77777777" w:rsidR="006A5EE1" w:rsidRPr="00CF7720" w:rsidRDefault="006A5EE1" w:rsidP="00241734">
            <w:pPr>
              <w:rPr>
                <w:bCs/>
                <w:szCs w:val="24"/>
              </w:rPr>
            </w:pPr>
            <w:r w:rsidRPr="00CF7720">
              <w:rPr>
                <w:bCs/>
                <w:szCs w:val="24"/>
              </w:rPr>
              <w:t>790</w:t>
            </w:r>
          </w:p>
        </w:tc>
        <w:tc>
          <w:tcPr>
            <w:tcW w:w="8185" w:type="dxa"/>
            <w:shd w:val="clear" w:color="auto" w:fill="auto"/>
          </w:tcPr>
          <w:p w14:paraId="0BC46A3C" w14:textId="77777777" w:rsidR="006A5EE1" w:rsidRPr="00CF7720" w:rsidRDefault="006A5EE1" w:rsidP="00241734">
            <w:pPr>
              <w:rPr>
                <w:bCs/>
                <w:szCs w:val="24"/>
              </w:rPr>
            </w:pPr>
            <w:r w:rsidRPr="00CF7720">
              <w:rPr>
                <w:bCs/>
                <w:szCs w:val="24"/>
              </w:rPr>
              <w:t>Department of Public Safety</w:t>
            </w:r>
          </w:p>
        </w:tc>
      </w:tr>
      <w:tr w:rsidR="006A5EE1" w:rsidRPr="00CF7720" w14:paraId="50BCE723" w14:textId="77777777" w:rsidTr="00A91958">
        <w:tc>
          <w:tcPr>
            <w:tcW w:w="1165" w:type="dxa"/>
            <w:shd w:val="clear" w:color="auto" w:fill="auto"/>
          </w:tcPr>
          <w:p w14:paraId="013904C7" w14:textId="77777777" w:rsidR="006A5EE1" w:rsidRPr="00CF7720" w:rsidRDefault="006A5EE1" w:rsidP="00241734">
            <w:pPr>
              <w:rPr>
                <w:bCs/>
                <w:szCs w:val="24"/>
              </w:rPr>
            </w:pPr>
            <w:r w:rsidRPr="00CF7720">
              <w:rPr>
                <w:bCs/>
                <w:szCs w:val="24"/>
              </w:rPr>
              <w:t>805</w:t>
            </w:r>
          </w:p>
        </w:tc>
        <w:tc>
          <w:tcPr>
            <w:tcW w:w="8185" w:type="dxa"/>
            <w:shd w:val="clear" w:color="auto" w:fill="auto"/>
          </w:tcPr>
          <w:p w14:paraId="0378EA30" w14:textId="77777777" w:rsidR="006A5EE1" w:rsidRPr="00CF7720" w:rsidRDefault="006A5EE1" w:rsidP="00241734">
            <w:pPr>
              <w:rPr>
                <w:bCs/>
                <w:szCs w:val="24"/>
              </w:rPr>
            </w:pPr>
            <w:r w:rsidRPr="00CF7720">
              <w:rPr>
                <w:bCs/>
                <w:szCs w:val="24"/>
              </w:rPr>
              <w:t>Department of Transportation</w:t>
            </w:r>
          </w:p>
        </w:tc>
      </w:tr>
      <w:tr w:rsidR="006A5EE1" w:rsidRPr="00CF7720" w14:paraId="6B5C7C7C" w14:textId="77777777" w:rsidTr="00A91958">
        <w:tc>
          <w:tcPr>
            <w:tcW w:w="1165" w:type="dxa"/>
            <w:shd w:val="clear" w:color="auto" w:fill="auto"/>
          </w:tcPr>
          <w:p w14:paraId="79FC1BC9" w14:textId="77777777" w:rsidR="006A5EE1" w:rsidRPr="00CF7720" w:rsidRDefault="006A5EE1" w:rsidP="00241734">
            <w:pPr>
              <w:rPr>
                <w:bCs/>
                <w:szCs w:val="24"/>
              </w:rPr>
            </w:pPr>
            <w:r w:rsidRPr="00CF7720">
              <w:rPr>
                <w:bCs/>
                <w:szCs w:val="24"/>
              </w:rPr>
              <w:t>924</w:t>
            </w:r>
          </w:p>
        </w:tc>
        <w:tc>
          <w:tcPr>
            <w:tcW w:w="8185" w:type="dxa"/>
            <w:shd w:val="clear" w:color="auto" w:fill="auto"/>
          </w:tcPr>
          <w:p w14:paraId="57C2E874" w14:textId="77777777" w:rsidR="006A5EE1" w:rsidRPr="00CF7720" w:rsidRDefault="006A5EE1" w:rsidP="00241734">
            <w:pPr>
              <w:rPr>
                <w:bCs/>
                <w:szCs w:val="24"/>
              </w:rPr>
            </w:pPr>
            <w:r w:rsidRPr="00CF7720">
              <w:rPr>
                <w:bCs/>
                <w:szCs w:val="24"/>
              </w:rPr>
              <w:t>Public Education Department</w:t>
            </w:r>
          </w:p>
        </w:tc>
      </w:tr>
    </w:tbl>
    <w:p w14:paraId="29F5F7AD" w14:textId="77777777" w:rsidR="006A5EE1" w:rsidRDefault="006A5EE1" w:rsidP="006A5EE1"/>
    <w:p w14:paraId="26FC8D4D" w14:textId="77777777" w:rsidR="00AE52ED" w:rsidRDefault="00AE52ED" w:rsidP="00AE52ED">
      <w:pPr>
        <w:jc w:val="center"/>
        <w:rPr>
          <w:b/>
          <w:bCs/>
          <w:szCs w:val="24"/>
        </w:rPr>
      </w:pPr>
    </w:p>
    <w:p w14:paraId="41C593BF" w14:textId="77777777" w:rsidR="00AE52ED" w:rsidRDefault="00AE52ED" w:rsidP="00AE52ED">
      <w:pPr>
        <w:jc w:val="center"/>
        <w:rPr>
          <w:b/>
          <w:bCs/>
          <w:szCs w:val="24"/>
        </w:rPr>
      </w:pPr>
    </w:p>
    <w:p w14:paraId="2B84CDE9" w14:textId="547DE033" w:rsidR="00AE52ED" w:rsidRPr="006A5EE1" w:rsidRDefault="00AE52ED" w:rsidP="00AE52ED">
      <w:pPr>
        <w:jc w:val="center"/>
        <w:rPr>
          <w:b/>
          <w:bCs/>
          <w:szCs w:val="24"/>
        </w:rPr>
      </w:pPr>
      <w:r>
        <w:rPr>
          <w:b/>
          <w:bCs/>
          <w:szCs w:val="24"/>
        </w:rPr>
        <w:t>Semi-Annual Reporting Key Agencies</w:t>
      </w:r>
    </w:p>
    <w:p w14:paraId="628AD356" w14:textId="77777777" w:rsidR="00AE52ED" w:rsidRDefault="00AE52ED" w:rsidP="006D7679">
      <w:pPr>
        <w:rPr>
          <w:b/>
          <w:bCs/>
          <w:sz w:val="20"/>
        </w:rPr>
      </w:pPr>
    </w:p>
    <w:p w14:paraId="02DA8188" w14:textId="77777777" w:rsidR="00AE52ED" w:rsidRDefault="00AE52ED" w:rsidP="006D7679">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5"/>
        <w:gridCol w:w="8185"/>
      </w:tblGrid>
      <w:tr w:rsidR="00AE52ED" w:rsidRPr="00CF7720" w14:paraId="0D617075" w14:textId="77777777" w:rsidTr="00A91958">
        <w:tc>
          <w:tcPr>
            <w:tcW w:w="1165" w:type="dxa"/>
            <w:shd w:val="clear" w:color="auto" w:fill="CCFFCC"/>
          </w:tcPr>
          <w:p w14:paraId="06C00940" w14:textId="77777777" w:rsidR="00AE52ED" w:rsidRPr="00CF7720" w:rsidRDefault="00AE52ED" w:rsidP="00082A30">
            <w:pPr>
              <w:rPr>
                <w:b/>
                <w:bCs/>
                <w:szCs w:val="24"/>
              </w:rPr>
            </w:pPr>
            <w:r w:rsidRPr="00CF7720">
              <w:rPr>
                <w:b/>
                <w:bCs/>
                <w:szCs w:val="24"/>
              </w:rPr>
              <w:t>Code</w:t>
            </w:r>
          </w:p>
        </w:tc>
        <w:tc>
          <w:tcPr>
            <w:tcW w:w="8185" w:type="dxa"/>
            <w:shd w:val="clear" w:color="auto" w:fill="CCFFCC"/>
          </w:tcPr>
          <w:p w14:paraId="102F9B31" w14:textId="77777777" w:rsidR="00AE52ED" w:rsidRPr="00CF7720" w:rsidRDefault="00AE52ED" w:rsidP="00082A30">
            <w:pPr>
              <w:jc w:val="center"/>
              <w:rPr>
                <w:b/>
                <w:bCs/>
                <w:szCs w:val="24"/>
              </w:rPr>
            </w:pPr>
            <w:r w:rsidRPr="00CF7720">
              <w:rPr>
                <w:b/>
                <w:bCs/>
                <w:szCs w:val="24"/>
              </w:rPr>
              <w:t>Agency</w:t>
            </w:r>
          </w:p>
        </w:tc>
      </w:tr>
      <w:tr w:rsidR="00875BEF" w:rsidRPr="00CF7720" w14:paraId="6FE7F28E" w14:textId="77777777" w:rsidTr="00A91958">
        <w:tc>
          <w:tcPr>
            <w:tcW w:w="1165" w:type="dxa"/>
            <w:shd w:val="clear" w:color="auto" w:fill="auto"/>
          </w:tcPr>
          <w:p w14:paraId="60921364" w14:textId="589588BF" w:rsidR="00875BEF" w:rsidRPr="00CF7720" w:rsidRDefault="00875BEF" w:rsidP="00875BEF">
            <w:pPr>
              <w:rPr>
                <w:bCs/>
                <w:szCs w:val="24"/>
              </w:rPr>
            </w:pPr>
            <w:r>
              <w:rPr>
                <w:bCs/>
                <w:szCs w:val="24"/>
              </w:rPr>
              <w:t>341</w:t>
            </w:r>
          </w:p>
        </w:tc>
        <w:tc>
          <w:tcPr>
            <w:tcW w:w="8185" w:type="dxa"/>
            <w:shd w:val="clear" w:color="auto" w:fill="auto"/>
          </w:tcPr>
          <w:p w14:paraId="5EFECC14" w14:textId="7BABEF4F" w:rsidR="00875BEF" w:rsidRPr="00CF7720" w:rsidRDefault="00875BEF" w:rsidP="00875BEF">
            <w:pPr>
              <w:rPr>
                <w:bCs/>
                <w:szCs w:val="24"/>
              </w:rPr>
            </w:pPr>
            <w:r>
              <w:rPr>
                <w:bCs/>
                <w:szCs w:val="24"/>
              </w:rPr>
              <w:t>Department of Finance and Administration</w:t>
            </w:r>
          </w:p>
        </w:tc>
      </w:tr>
      <w:tr w:rsidR="00875BEF" w:rsidRPr="00CF7720" w14:paraId="232E0121" w14:textId="77777777" w:rsidTr="00A91958">
        <w:tc>
          <w:tcPr>
            <w:tcW w:w="1165" w:type="dxa"/>
            <w:shd w:val="clear" w:color="auto" w:fill="auto"/>
          </w:tcPr>
          <w:p w14:paraId="5455970A" w14:textId="77777777" w:rsidR="00875BEF" w:rsidRPr="00CF7720" w:rsidRDefault="00875BEF" w:rsidP="00875BEF">
            <w:pPr>
              <w:rPr>
                <w:bCs/>
                <w:szCs w:val="24"/>
              </w:rPr>
            </w:pPr>
            <w:r w:rsidRPr="00CF7720">
              <w:rPr>
                <w:bCs/>
                <w:szCs w:val="24"/>
              </w:rPr>
              <w:t>378</w:t>
            </w:r>
          </w:p>
        </w:tc>
        <w:tc>
          <w:tcPr>
            <w:tcW w:w="8185" w:type="dxa"/>
            <w:shd w:val="clear" w:color="auto" w:fill="auto"/>
          </w:tcPr>
          <w:p w14:paraId="72904182" w14:textId="5DE15278" w:rsidR="00875BEF" w:rsidRPr="00CF7720" w:rsidRDefault="00875BEF" w:rsidP="00875BEF">
            <w:pPr>
              <w:rPr>
                <w:bCs/>
                <w:szCs w:val="24"/>
              </w:rPr>
            </w:pPr>
            <w:r w:rsidRPr="00CF7720">
              <w:rPr>
                <w:bCs/>
                <w:szCs w:val="24"/>
              </w:rPr>
              <w:t>State Personnel Office</w:t>
            </w:r>
            <w:r>
              <w:rPr>
                <w:bCs/>
                <w:szCs w:val="24"/>
              </w:rPr>
              <w:t xml:space="preserve">                                                                               </w:t>
            </w:r>
          </w:p>
        </w:tc>
      </w:tr>
      <w:tr w:rsidR="00875BEF" w:rsidRPr="00CF7720" w14:paraId="485FA1B6" w14:textId="77777777" w:rsidTr="00A91958">
        <w:tc>
          <w:tcPr>
            <w:tcW w:w="1165" w:type="dxa"/>
            <w:shd w:val="clear" w:color="auto" w:fill="auto"/>
          </w:tcPr>
          <w:p w14:paraId="2E037F9B" w14:textId="77777777" w:rsidR="00875BEF" w:rsidRPr="00CF7720" w:rsidRDefault="00875BEF" w:rsidP="00875BEF">
            <w:pPr>
              <w:rPr>
                <w:bCs/>
                <w:szCs w:val="24"/>
              </w:rPr>
            </w:pPr>
            <w:r w:rsidRPr="00CF7720">
              <w:rPr>
                <w:bCs/>
                <w:szCs w:val="24"/>
              </w:rPr>
              <w:t>95X</w:t>
            </w:r>
          </w:p>
        </w:tc>
        <w:tc>
          <w:tcPr>
            <w:tcW w:w="8185" w:type="dxa"/>
            <w:shd w:val="clear" w:color="auto" w:fill="auto"/>
          </w:tcPr>
          <w:p w14:paraId="57433546" w14:textId="67FCD08C" w:rsidR="00875BEF" w:rsidRPr="00CF7720" w:rsidRDefault="00875BEF" w:rsidP="00875BEF">
            <w:pPr>
              <w:rPr>
                <w:bCs/>
                <w:szCs w:val="24"/>
              </w:rPr>
            </w:pPr>
            <w:r w:rsidRPr="00CF7720">
              <w:rPr>
                <w:bCs/>
                <w:szCs w:val="24"/>
              </w:rPr>
              <w:t>Higher Education Institutions</w:t>
            </w:r>
            <w:r>
              <w:rPr>
                <w:bCs/>
                <w:szCs w:val="24"/>
              </w:rPr>
              <w:t xml:space="preserve">                                                                    </w:t>
            </w:r>
          </w:p>
        </w:tc>
      </w:tr>
      <w:tr w:rsidR="00875BEF" w:rsidRPr="00CF7720" w14:paraId="4B6F967F" w14:textId="77777777" w:rsidTr="00A91958">
        <w:tc>
          <w:tcPr>
            <w:tcW w:w="1165" w:type="dxa"/>
            <w:shd w:val="clear" w:color="auto" w:fill="auto"/>
          </w:tcPr>
          <w:p w14:paraId="17CB9072" w14:textId="77777777" w:rsidR="00875BEF" w:rsidRPr="00CF7720" w:rsidRDefault="00875BEF" w:rsidP="00875BEF">
            <w:pPr>
              <w:rPr>
                <w:bCs/>
                <w:szCs w:val="24"/>
              </w:rPr>
            </w:pPr>
            <w:r w:rsidRPr="00CF7720">
              <w:rPr>
                <w:bCs/>
                <w:szCs w:val="24"/>
              </w:rPr>
              <w:t>993</w:t>
            </w:r>
          </w:p>
        </w:tc>
        <w:tc>
          <w:tcPr>
            <w:tcW w:w="8185" w:type="dxa"/>
            <w:shd w:val="clear" w:color="auto" w:fill="auto"/>
          </w:tcPr>
          <w:p w14:paraId="77712A45" w14:textId="311252BB" w:rsidR="00875BEF" w:rsidRPr="00CF7720" w:rsidRDefault="00875BEF" w:rsidP="00875BEF">
            <w:pPr>
              <w:rPr>
                <w:bCs/>
                <w:szCs w:val="24"/>
              </w:rPr>
            </w:pPr>
            <w:r w:rsidRPr="00CF7720">
              <w:rPr>
                <w:bCs/>
                <w:szCs w:val="24"/>
              </w:rPr>
              <w:t>Public Schools</w:t>
            </w:r>
            <w:r>
              <w:rPr>
                <w:bCs/>
                <w:szCs w:val="24"/>
              </w:rPr>
              <w:t xml:space="preserve">                                                                                         </w:t>
            </w:r>
          </w:p>
        </w:tc>
      </w:tr>
    </w:tbl>
    <w:p w14:paraId="13A7F87B" w14:textId="77777777" w:rsidR="00AE52ED" w:rsidRDefault="00AE52ED" w:rsidP="006D7679">
      <w:pPr>
        <w:rPr>
          <w:b/>
          <w:bCs/>
          <w:sz w:val="20"/>
        </w:rPr>
      </w:pPr>
    </w:p>
    <w:p w14:paraId="2DF43166" w14:textId="77777777" w:rsidR="00AE52ED" w:rsidRDefault="00AE52ED" w:rsidP="006D7679">
      <w:pPr>
        <w:rPr>
          <w:b/>
          <w:bCs/>
          <w:sz w:val="20"/>
        </w:rPr>
      </w:pPr>
    </w:p>
    <w:p w14:paraId="0C17CEB4" w14:textId="77777777" w:rsidR="00AE52ED" w:rsidRDefault="00AE52ED" w:rsidP="006D7679">
      <w:pPr>
        <w:rPr>
          <w:b/>
          <w:bCs/>
          <w:sz w:val="20"/>
        </w:rPr>
      </w:pPr>
    </w:p>
    <w:p w14:paraId="08618F29" w14:textId="77777777" w:rsidR="00AE52ED" w:rsidRDefault="00AE52ED" w:rsidP="006D7679">
      <w:pPr>
        <w:rPr>
          <w:b/>
          <w:bCs/>
          <w:sz w:val="20"/>
        </w:rPr>
      </w:pPr>
    </w:p>
    <w:p w14:paraId="2122263E" w14:textId="46E864D1" w:rsidR="00F15C7B" w:rsidRPr="006D7679" w:rsidRDefault="00F50A29" w:rsidP="00F15C7B">
      <w:pPr>
        <w:rPr>
          <w:bCs/>
          <w:szCs w:val="24"/>
        </w:rPr>
      </w:pPr>
      <w:r w:rsidRPr="006D7679">
        <w:rPr>
          <w:bCs/>
          <w:szCs w:val="24"/>
        </w:rPr>
        <w:t xml:space="preserve">Key agencies should identify measures that </w:t>
      </w:r>
      <w:r w:rsidR="00E36BDD" w:rsidRPr="006D7679">
        <w:rPr>
          <w:bCs/>
          <w:szCs w:val="24"/>
        </w:rPr>
        <w:t>they are requesting as quar</w:t>
      </w:r>
      <w:r w:rsidR="004900D0">
        <w:rPr>
          <w:bCs/>
          <w:szCs w:val="24"/>
        </w:rPr>
        <w:t xml:space="preserve">terly reporting (Key) measures </w:t>
      </w:r>
      <w:r w:rsidR="00E36BDD" w:rsidRPr="006D7679">
        <w:rPr>
          <w:bCs/>
          <w:szCs w:val="24"/>
        </w:rPr>
        <w:t xml:space="preserve">by </w:t>
      </w:r>
      <w:r w:rsidR="004900D0">
        <w:rPr>
          <w:bCs/>
          <w:szCs w:val="24"/>
        </w:rPr>
        <w:t>submitting a PB-2 Form.</w:t>
      </w:r>
    </w:p>
    <w:p w14:paraId="3621CC13" w14:textId="77777777" w:rsidR="00F15C7B" w:rsidRPr="006D7679" w:rsidRDefault="00F15C7B" w:rsidP="00F15C7B">
      <w:pPr>
        <w:rPr>
          <w:bCs/>
          <w:szCs w:val="24"/>
        </w:rPr>
      </w:pPr>
    </w:p>
    <w:p w14:paraId="738287CD" w14:textId="1B16187F" w:rsidR="00F15C7B" w:rsidRPr="006D7679" w:rsidRDefault="00C5320E" w:rsidP="00F15C7B">
      <w:pPr>
        <w:rPr>
          <w:bCs/>
          <w:szCs w:val="24"/>
        </w:rPr>
      </w:pPr>
      <w:r>
        <w:rPr>
          <w:bCs/>
          <w:szCs w:val="24"/>
        </w:rPr>
        <w:t>SBD and LFC staff</w:t>
      </w:r>
      <w:r w:rsidR="00F15C7B" w:rsidRPr="006D7679">
        <w:rPr>
          <w:bCs/>
          <w:szCs w:val="24"/>
        </w:rPr>
        <w:t xml:space="preserve"> will collaborate with key agencies to select key measures and develop an agency’s format for quarterly reporting. SBD will be the final authority for approval of key measu</w:t>
      </w:r>
      <w:r w:rsidR="00241734" w:rsidRPr="006D7679">
        <w:rPr>
          <w:bCs/>
          <w:szCs w:val="24"/>
        </w:rPr>
        <w:t>res and reporting format. Agencies</w:t>
      </w:r>
      <w:r w:rsidR="00F15C7B" w:rsidRPr="006D7679">
        <w:rPr>
          <w:bCs/>
          <w:szCs w:val="24"/>
        </w:rPr>
        <w:t xml:space="preserve"> will receive written approval of key measures from DFA in t</w:t>
      </w:r>
      <w:r w:rsidR="004900D0">
        <w:rPr>
          <w:bCs/>
          <w:szCs w:val="24"/>
        </w:rPr>
        <w:t>he form of an approved PB-2 Form.</w:t>
      </w:r>
    </w:p>
    <w:p w14:paraId="71A0B224" w14:textId="77777777" w:rsidR="00F15C7B" w:rsidRDefault="00F15C7B" w:rsidP="004D1463">
      <w:pPr>
        <w:rPr>
          <w:b/>
          <w:bCs/>
          <w:sz w:val="20"/>
        </w:rPr>
      </w:pPr>
    </w:p>
    <w:p w14:paraId="3CDEF3DB" w14:textId="77777777" w:rsidR="000065B4" w:rsidRDefault="000065B4" w:rsidP="004D1463">
      <w:pPr>
        <w:rPr>
          <w:b/>
          <w:bCs/>
          <w:sz w:val="20"/>
        </w:rPr>
      </w:pPr>
    </w:p>
    <w:p w14:paraId="0E89B74A" w14:textId="77777777" w:rsidR="003676EC" w:rsidRDefault="003676EC" w:rsidP="00C5320E">
      <w:pPr>
        <w:rPr>
          <w:b/>
          <w:bCs/>
          <w:sz w:val="20"/>
        </w:rPr>
      </w:pPr>
    </w:p>
    <w:p w14:paraId="508158CC" w14:textId="63C289C9" w:rsidR="00C5320E" w:rsidRPr="006D7679" w:rsidRDefault="00C5320E" w:rsidP="00C5320E">
      <w:pPr>
        <w:rPr>
          <w:b/>
          <w:bCs/>
          <w:sz w:val="20"/>
        </w:rPr>
      </w:pPr>
      <w:r>
        <w:rPr>
          <w:b/>
          <w:bCs/>
          <w:sz w:val="20"/>
        </w:rPr>
        <w:t xml:space="preserve">Notes:  1) Program </w:t>
      </w:r>
      <w:r w:rsidR="000B2AB1">
        <w:rPr>
          <w:b/>
          <w:bCs/>
          <w:sz w:val="20"/>
        </w:rPr>
        <w:t>Support</w:t>
      </w:r>
      <w:r>
        <w:rPr>
          <w:b/>
          <w:bCs/>
          <w:sz w:val="20"/>
        </w:rPr>
        <w:t xml:space="preserve">/Administrative </w:t>
      </w:r>
      <w:r w:rsidR="000B2AB1">
        <w:rPr>
          <w:b/>
          <w:bCs/>
          <w:sz w:val="20"/>
        </w:rPr>
        <w:t xml:space="preserve">Services </w:t>
      </w:r>
      <w:r>
        <w:rPr>
          <w:b/>
          <w:bCs/>
          <w:sz w:val="20"/>
        </w:rPr>
        <w:t>of the agencies listed above are not included; 2) DFA and the LFC will be working col</w:t>
      </w:r>
      <w:r w:rsidR="004900D0">
        <w:rPr>
          <w:b/>
          <w:bCs/>
          <w:sz w:val="20"/>
        </w:rPr>
        <w:t>laboratively to identify cross-</w:t>
      </w:r>
      <w:r>
        <w:rPr>
          <w:b/>
          <w:bCs/>
          <w:sz w:val="20"/>
        </w:rPr>
        <w:t xml:space="preserve">agency measures. </w:t>
      </w:r>
      <w:r w:rsidRPr="006D7679">
        <w:rPr>
          <w:b/>
          <w:bCs/>
          <w:sz w:val="20"/>
        </w:rPr>
        <w:t xml:space="preserve">   </w:t>
      </w:r>
    </w:p>
    <w:sectPr w:rsidR="00C5320E" w:rsidRPr="006D7679" w:rsidSect="008B562D">
      <w:headerReference w:type="even" r:id="rId13"/>
      <w:headerReference w:type="default" r:id="rId14"/>
      <w:footerReference w:type="default" r:id="rId15"/>
      <w:headerReference w:type="first" r:id="rId16"/>
      <w:footerReference w:type="first" r:id="rId1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4CD96" w14:textId="77777777" w:rsidR="004562B0" w:rsidRDefault="004562B0">
      <w:r>
        <w:separator/>
      </w:r>
    </w:p>
  </w:endnote>
  <w:endnote w:type="continuationSeparator" w:id="0">
    <w:p w14:paraId="78864285" w14:textId="77777777" w:rsidR="004562B0" w:rsidRDefault="0045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2A686" w14:textId="77777777" w:rsidR="004562B0" w:rsidRPr="003459C3" w:rsidRDefault="004562B0" w:rsidP="00697DB5">
    <w:pPr>
      <w:pStyle w:val="Footer"/>
      <w:jc w:val="center"/>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84CF5" w14:textId="77777777" w:rsidR="004562B0" w:rsidRPr="00DF2ED2" w:rsidRDefault="004562B0">
    <w:pPr>
      <w:pStyle w:val="Foo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D6290" w14:textId="77777777" w:rsidR="004562B0" w:rsidRPr="00910564" w:rsidRDefault="004562B0" w:rsidP="004D180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D616A" w14:textId="77777777" w:rsidR="004562B0" w:rsidRPr="00910564" w:rsidRDefault="004562B0" w:rsidP="004D180A">
    <w:pPr>
      <w:pStyle w:val="Footer"/>
      <w:jc w:val="cen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A4D83" w14:textId="77777777" w:rsidR="004562B0" w:rsidRDefault="004562B0">
      <w:r>
        <w:separator/>
      </w:r>
    </w:p>
  </w:footnote>
  <w:footnote w:type="continuationSeparator" w:id="0">
    <w:p w14:paraId="58050A00" w14:textId="77777777" w:rsidR="004562B0" w:rsidRDefault="00456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890E0" w14:textId="77777777" w:rsidR="004562B0" w:rsidRPr="000E0FFA" w:rsidRDefault="004562B0" w:rsidP="00697DB5">
    <w:pPr>
      <w:pStyle w:val="Header"/>
      <w:tabs>
        <w:tab w:val="clear" w:pos="8640"/>
        <w:tab w:val="right" w:pos="4320"/>
        <w:tab w:val="right" w:pos="9270"/>
      </w:tabs>
      <w:rPr>
        <w:b/>
      </w:rPr>
    </w:pPr>
    <w:r w:rsidRPr="000E0FFA">
      <w:rPr>
        <w:b/>
      </w:rPr>
      <w:t>Accountability in Government Act/State Budget Act</w:t>
    </w:r>
  </w:p>
  <w:p w14:paraId="1DAA8006" w14:textId="35F3956E" w:rsidR="004562B0" w:rsidRPr="000E0FFA" w:rsidRDefault="00BD63DA" w:rsidP="00697DB5">
    <w:pPr>
      <w:pStyle w:val="Header"/>
      <w:tabs>
        <w:tab w:val="clear" w:pos="8640"/>
        <w:tab w:val="right" w:pos="4320"/>
        <w:tab w:val="right" w:pos="9270"/>
      </w:tabs>
      <w:rPr>
        <w:b/>
      </w:rPr>
    </w:pPr>
    <w:r>
      <w:rPr>
        <w:b/>
      </w:rPr>
      <w:t>June 14</w:t>
    </w:r>
    <w:r w:rsidR="004562B0">
      <w:rPr>
        <w:b/>
      </w:rPr>
      <w:t>,</w:t>
    </w:r>
    <w:r>
      <w:rPr>
        <w:b/>
      </w:rPr>
      <w:t xml:space="preserve"> 2019</w:t>
    </w:r>
  </w:p>
  <w:p w14:paraId="30FE24D3" w14:textId="77777777" w:rsidR="004562B0" w:rsidRDefault="004562B0" w:rsidP="00697DB5">
    <w:pPr>
      <w:pStyle w:val="Header"/>
      <w:tabs>
        <w:tab w:val="clear" w:pos="8640"/>
        <w:tab w:val="right" w:pos="4320"/>
        <w:tab w:val="right" w:pos="9270"/>
      </w:tabs>
      <w:rPr>
        <w:rStyle w:val="PageNumber"/>
        <w:b/>
      </w:rPr>
    </w:pPr>
    <w:r w:rsidRPr="000E0FFA">
      <w:rPr>
        <w:b/>
      </w:rPr>
      <w:t xml:space="preserve">Page </w:t>
    </w:r>
    <w:r w:rsidRPr="000E0FFA">
      <w:rPr>
        <w:rStyle w:val="PageNumber"/>
        <w:b/>
      </w:rPr>
      <w:fldChar w:fldCharType="begin"/>
    </w:r>
    <w:r w:rsidRPr="000E0FFA">
      <w:rPr>
        <w:rStyle w:val="PageNumber"/>
        <w:b/>
      </w:rPr>
      <w:instrText xml:space="preserve"> PAGE </w:instrText>
    </w:r>
    <w:r w:rsidRPr="000E0FFA">
      <w:rPr>
        <w:rStyle w:val="PageNumber"/>
        <w:b/>
      </w:rPr>
      <w:fldChar w:fldCharType="separate"/>
    </w:r>
    <w:r w:rsidR="00875BEF">
      <w:rPr>
        <w:rStyle w:val="PageNumber"/>
        <w:b/>
        <w:noProof/>
      </w:rPr>
      <w:t>3</w:t>
    </w:r>
    <w:r w:rsidRPr="000E0FFA">
      <w:rPr>
        <w:rStyle w:val="PageNumber"/>
        <w:b/>
      </w:rPr>
      <w:fldChar w:fldCharType="end"/>
    </w:r>
  </w:p>
  <w:p w14:paraId="20D77770" w14:textId="77777777" w:rsidR="004562B0" w:rsidRPr="000E0FFA" w:rsidRDefault="004562B0" w:rsidP="00697DB5">
    <w:pPr>
      <w:pStyle w:val="Header"/>
      <w:tabs>
        <w:tab w:val="clear" w:pos="8640"/>
        <w:tab w:val="right" w:pos="4320"/>
        <w:tab w:val="right" w:pos="927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4A8F3" w14:textId="77777777" w:rsidR="004562B0" w:rsidRDefault="004562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BD28A" w14:textId="281CF077" w:rsidR="004562B0" w:rsidRDefault="004562B0" w:rsidP="00697DB5">
    <w:pPr>
      <w:pStyle w:val="Header"/>
      <w:jc w:val="center"/>
      <w:rPr>
        <w:rStyle w:val="Strong"/>
      </w:rPr>
    </w:pPr>
    <w:r>
      <w:rPr>
        <w:color w:val="7F7F7F" w:themeColor="background1" w:themeShade="7F"/>
        <w:spacing w:val="60"/>
      </w:rPr>
      <w:tab/>
    </w:r>
    <w:r>
      <w:rPr>
        <w:color w:val="7F7F7F" w:themeColor="background1" w:themeShade="7F"/>
        <w:spacing w:val="60"/>
      </w:rPr>
      <w:tab/>
    </w:r>
    <w:r w:rsidRPr="008B562D">
      <w:rPr>
        <w:rStyle w:val="Strong"/>
      </w:rPr>
      <w:t xml:space="preserve">ATTACHMENT </w:t>
    </w:r>
    <w:r w:rsidR="003676EC">
      <w:rPr>
        <w:rStyle w:val="Strong"/>
      </w:rPr>
      <w:t>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6835C" w14:textId="77777777" w:rsidR="004562B0" w:rsidRPr="00622850" w:rsidRDefault="004562B0" w:rsidP="00697DB5">
    <w:pPr>
      <w:pStyle w:val="Header"/>
      <w:jc w:val="right"/>
      <w:rPr>
        <w:b/>
      </w:rPr>
    </w:pPr>
    <w:r>
      <w:rPr>
        <w:b/>
      </w:rPr>
      <w:t>ATTACHMENT C</w:t>
    </w:r>
  </w:p>
  <w:p w14:paraId="5D9A1240" w14:textId="77777777" w:rsidR="004562B0" w:rsidRDefault="004562B0" w:rsidP="00697DB5">
    <w:pPr>
      <w:pStyle w:val="Header"/>
      <w:jc w:val="center"/>
      <w:rPr>
        <w:b/>
        <w:bCs/>
      </w:rPr>
    </w:pPr>
    <w:r w:rsidRPr="00622850">
      <w:rPr>
        <w:b/>
        <w:bCs/>
      </w:rPr>
      <w:t>AC</w:t>
    </w:r>
    <w:r>
      <w:rPr>
        <w:b/>
        <w:bCs/>
      </w:rPr>
      <w:t>COUNTABILITY IN GOVERNMENT ACT</w:t>
    </w:r>
  </w:p>
  <w:p w14:paraId="7ABB0A11" w14:textId="77777777" w:rsidR="004562B0" w:rsidRDefault="004562B0" w:rsidP="00697DB5">
    <w:pPr>
      <w:widowControl/>
      <w:tabs>
        <w:tab w:val="left" w:pos="13500"/>
      </w:tabs>
      <w:jc w:val="center"/>
      <w:rPr>
        <w:b/>
      </w:rPr>
    </w:pPr>
    <w:r w:rsidRPr="0057019C">
      <w:rPr>
        <w:b/>
      </w:rPr>
      <w:t>ARTICLE 3A</w:t>
    </w:r>
    <w:r>
      <w:rPr>
        <w:b/>
      </w:rPr>
      <w:t xml:space="preserve"> NMSA 1978</w:t>
    </w:r>
  </w:p>
  <w:p w14:paraId="747E1FB0" w14:textId="77777777" w:rsidR="004562B0" w:rsidRPr="0057019C" w:rsidRDefault="004562B0" w:rsidP="00697DB5">
    <w:pPr>
      <w:widowControl/>
      <w:tabs>
        <w:tab w:val="left" w:pos="1350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7467"/>
    <w:multiLevelType w:val="hybridMultilevel"/>
    <w:tmpl w:val="C56695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7765E"/>
    <w:multiLevelType w:val="hybridMultilevel"/>
    <w:tmpl w:val="8222F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32355"/>
    <w:multiLevelType w:val="hybridMultilevel"/>
    <w:tmpl w:val="508EE6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E55A84"/>
    <w:multiLevelType w:val="hybridMultilevel"/>
    <w:tmpl w:val="82C2B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260B3"/>
    <w:multiLevelType w:val="hybridMultilevel"/>
    <w:tmpl w:val="1B109B9C"/>
    <w:lvl w:ilvl="0" w:tplc="D09CAE68">
      <w:numFmt w:val="bullet"/>
      <w:lvlText w:val=""/>
      <w:lvlJc w:val="left"/>
      <w:pPr>
        <w:tabs>
          <w:tab w:val="num" w:pos="360"/>
        </w:tabs>
        <w:ind w:left="144" w:hanging="14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735EF"/>
    <w:multiLevelType w:val="hybridMultilevel"/>
    <w:tmpl w:val="4AD42550"/>
    <w:lvl w:ilvl="0" w:tplc="7FA67FF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962DF5"/>
    <w:multiLevelType w:val="hybridMultilevel"/>
    <w:tmpl w:val="A6E2A49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9F44AC4"/>
    <w:multiLevelType w:val="singleLevel"/>
    <w:tmpl w:val="14A2D02E"/>
    <w:lvl w:ilvl="0">
      <w:start w:val="4"/>
      <w:numFmt w:val="upperRoman"/>
      <w:lvlText w:val="%1."/>
      <w:lvlJc w:val="left"/>
      <w:pPr>
        <w:tabs>
          <w:tab w:val="num" w:pos="2775"/>
        </w:tabs>
        <w:ind w:left="2775" w:hanging="720"/>
      </w:pPr>
      <w:rPr>
        <w:rFonts w:hint="default"/>
      </w:rPr>
    </w:lvl>
  </w:abstractNum>
  <w:abstractNum w:abstractNumId="8" w15:restartNumberingAfterBreak="0">
    <w:nsid w:val="1DF91A27"/>
    <w:multiLevelType w:val="hybridMultilevel"/>
    <w:tmpl w:val="2862C10E"/>
    <w:lvl w:ilvl="0" w:tplc="5E02ECDC">
      <w:start w:val="1"/>
      <w:numFmt w:val="decimal"/>
      <w:lvlText w:val="%1."/>
      <w:lvlJc w:val="left"/>
      <w:pPr>
        <w:tabs>
          <w:tab w:val="num" w:pos="1800"/>
        </w:tabs>
        <w:ind w:left="1800" w:hanging="360"/>
      </w:pPr>
      <w:rPr>
        <w:rFonts w:hint="default"/>
      </w:rPr>
    </w:lvl>
    <w:lvl w:ilvl="1" w:tplc="CC823136">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E1077AD"/>
    <w:multiLevelType w:val="hybridMultilevel"/>
    <w:tmpl w:val="0450B7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EE5F4A"/>
    <w:multiLevelType w:val="hybridMultilevel"/>
    <w:tmpl w:val="B94ABE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E051C9"/>
    <w:multiLevelType w:val="hybridMultilevel"/>
    <w:tmpl w:val="C48A81C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15:restartNumberingAfterBreak="0">
    <w:nsid w:val="253B0021"/>
    <w:multiLevelType w:val="hybridMultilevel"/>
    <w:tmpl w:val="29202426"/>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15:restartNumberingAfterBreak="0">
    <w:nsid w:val="25FE4C6E"/>
    <w:multiLevelType w:val="hybridMultilevel"/>
    <w:tmpl w:val="D632D0AC"/>
    <w:lvl w:ilvl="0" w:tplc="0D76B3E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8EB7605"/>
    <w:multiLevelType w:val="hybridMultilevel"/>
    <w:tmpl w:val="E8D2452E"/>
    <w:lvl w:ilvl="0" w:tplc="63E48C38">
      <w:start w:val="1"/>
      <w:numFmt w:val="bullet"/>
      <w:lvlText w:val=""/>
      <w:lvlJc w:val="left"/>
      <w:pPr>
        <w:tabs>
          <w:tab w:val="num" w:pos="787"/>
        </w:tabs>
        <w:ind w:left="787" w:hanging="360"/>
      </w:pPr>
      <w:rPr>
        <w:rFonts w:ascii="Symbol" w:hAnsi="Symbol" w:hint="default"/>
        <w:sz w:val="28"/>
        <w:szCs w:val="28"/>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5" w15:restartNumberingAfterBreak="0">
    <w:nsid w:val="31652178"/>
    <w:multiLevelType w:val="hybridMultilevel"/>
    <w:tmpl w:val="ABF8B9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C608A5"/>
    <w:multiLevelType w:val="hybridMultilevel"/>
    <w:tmpl w:val="56489A44"/>
    <w:lvl w:ilvl="0" w:tplc="65D4DC18">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56B4E"/>
    <w:multiLevelType w:val="hybridMultilevel"/>
    <w:tmpl w:val="D1FC4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740FD3"/>
    <w:multiLevelType w:val="hybridMultilevel"/>
    <w:tmpl w:val="D2C45432"/>
    <w:lvl w:ilvl="0" w:tplc="423C7850">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79B76C8"/>
    <w:multiLevelType w:val="multilevel"/>
    <w:tmpl w:val="3FF8987E"/>
    <w:lvl w:ilvl="0">
      <w:start w:val="3"/>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7D53282"/>
    <w:multiLevelType w:val="hybridMultilevel"/>
    <w:tmpl w:val="36FCDAA4"/>
    <w:lvl w:ilvl="0" w:tplc="204C808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85D77DB"/>
    <w:multiLevelType w:val="hybridMultilevel"/>
    <w:tmpl w:val="C91017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B37A04"/>
    <w:multiLevelType w:val="singleLevel"/>
    <w:tmpl w:val="5D0639FC"/>
    <w:lvl w:ilvl="0">
      <w:start w:val="1"/>
      <w:numFmt w:val="decimal"/>
      <w:lvlText w:val="%1."/>
      <w:lvlJc w:val="left"/>
      <w:pPr>
        <w:tabs>
          <w:tab w:val="num" w:pos="2160"/>
        </w:tabs>
        <w:ind w:left="2160" w:hanging="720"/>
      </w:pPr>
      <w:rPr>
        <w:rFonts w:hint="default"/>
      </w:rPr>
    </w:lvl>
  </w:abstractNum>
  <w:abstractNum w:abstractNumId="23" w15:restartNumberingAfterBreak="0">
    <w:nsid w:val="39896AC4"/>
    <w:multiLevelType w:val="hybridMultilevel"/>
    <w:tmpl w:val="BDFE2ABC"/>
    <w:lvl w:ilvl="0" w:tplc="1A8AA372">
      <w:start w:val="1"/>
      <w:numFmt w:val="decimal"/>
      <w:lvlText w:val="%1."/>
      <w:lvlJc w:val="left"/>
      <w:pPr>
        <w:tabs>
          <w:tab w:val="num" w:pos="787"/>
        </w:tabs>
        <w:ind w:left="787" w:hanging="360"/>
      </w:pPr>
      <w:rPr>
        <w:rFonts w:ascii="Times New Roman" w:eastAsia="Times New Roman" w:hAnsi="Times New Roman" w:cs="Times New Roman"/>
        <w:sz w:val="28"/>
        <w:szCs w:val="28"/>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4" w15:restartNumberingAfterBreak="0">
    <w:nsid w:val="3B0166AA"/>
    <w:multiLevelType w:val="hybridMultilevel"/>
    <w:tmpl w:val="895858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5D590A"/>
    <w:multiLevelType w:val="hybridMultilevel"/>
    <w:tmpl w:val="C3AE89C8"/>
    <w:lvl w:ilvl="0" w:tplc="D304FA18">
      <w:start w:val="1"/>
      <w:numFmt w:val="decimal"/>
      <w:lvlText w:val="%1."/>
      <w:lvlJc w:val="left"/>
      <w:pPr>
        <w:tabs>
          <w:tab w:val="num" w:pos="1440"/>
        </w:tabs>
        <w:ind w:left="1440" w:hanging="720"/>
      </w:pPr>
      <w:rPr>
        <w:rFonts w:hint="default"/>
      </w:rPr>
    </w:lvl>
    <w:lvl w:ilvl="1" w:tplc="58A080FC">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377694B"/>
    <w:multiLevelType w:val="hybridMultilevel"/>
    <w:tmpl w:val="7B248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26DA6"/>
    <w:multiLevelType w:val="hybridMultilevel"/>
    <w:tmpl w:val="B4E8A81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810608A"/>
    <w:multiLevelType w:val="singleLevel"/>
    <w:tmpl w:val="04090013"/>
    <w:lvl w:ilvl="0">
      <w:start w:val="5"/>
      <w:numFmt w:val="upperRoman"/>
      <w:lvlText w:val="%1."/>
      <w:lvlJc w:val="left"/>
      <w:pPr>
        <w:tabs>
          <w:tab w:val="num" w:pos="720"/>
        </w:tabs>
        <w:ind w:left="720" w:hanging="720"/>
      </w:pPr>
      <w:rPr>
        <w:rFonts w:hint="default"/>
      </w:rPr>
    </w:lvl>
  </w:abstractNum>
  <w:abstractNum w:abstractNumId="29" w15:restartNumberingAfterBreak="0">
    <w:nsid w:val="49935828"/>
    <w:multiLevelType w:val="hybridMultilevel"/>
    <w:tmpl w:val="BD480916"/>
    <w:lvl w:ilvl="0" w:tplc="E990CD4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AC7055D"/>
    <w:multiLevelType w:val="hybridMultilevel"/>
    <w:tmpl w:val="D9506D2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EE31B9"/>
    <w:multiLevelType w:val="hybridMultilevel"/>
    <w:tmpl w:val="6E70513A"/>
    <w:lvl w:ilvl="0" w:tplc="63E48C38">
      <w:start w:val="1"/>
      <w:numFmt w:val="bullet"/>
      <w:lvlText w:val=""/>
      <w:lvlJc w:val="left"/>
      <w:pPr>
        <w:tabs>
          <w:tab w:val="num" w:pos="787"/>
        </w:tabs>
        <w:ind w:left="787" w:hanging="360"/>
      </w:pPr>
      <w:rPr>
        <w:rFonts w:ascii="Symbol" w:hAnsi="Symbol" w:hint="default"/>
        <w:sz w:val="28"/>
        <w:szCs w:val="28"/>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2" w15:restartNumberingAfterBreak="0">
    <w:nsid w:val="5B6B54EA"/>
    <w:multiLevelType w:val="hybridMultilevel"/>
    <w:tmpl w:val="D9622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F15118"/>
    <w:multiLevelType w:val="hybridMultilevel"/>
    <w:tmpl w:val="AB3E1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7C2022"/>
    <w:multiLevelType w:val="multilevel"/>
    <w:tmpl w:val="54E09D7C"/>
    <w:lvl w:ilvl="0">
      <w:start w:val="1"/>
      <w:numFmt w:val="decimal"/>
      <w:lvlText w:val="%1."/>
      <w:lvlJc w:val="left"/>
      <w:pPr>
        <w:tabs>
          <w:tab w:val="num" w:pos="787"/>
        </w:tabs>
        <w:ind w:left="787" w:hanging="360"/>
      </w:pPr>
      <w:rPr>
        <w:rFonts w:ascii="Times New Roman" w:eastAsia="Times New Roman" w:hAnsi="Times New Roman" w:cs="Times New Roman"/>
        <w:sz w:val="28"/>
        <w:szCs w:val="28"/>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35" w15:restartNumberingAfterBreak="0">
    <w:nsid w:val="635A4B5E"/>
    <w:multiLevelType w:val="singleLevel"/>
    <w:tmpl w:val="270A1E4A"/>
    <w:lvl w:ilvl="0">
      <w:start w:val="1"/>
      <w:numFmt w:val="decimal"/>
      <w:lvlText w:val="%1."/>
      <w:lvlJc w:val="left"/>
      <w:pPr>
        <w:tabs>
          <w:tab w:val="num" w:pos="2160"/>
        </w:tabs>
        <w:ind w:left="2160" w:hanging="720"/>
      </w:pPr>
      <w:rPr>
        <w:rFonts w:hint="default"/>
      </w:rPr>
    </w:lvl>
  </w:abstractNum>
  <w:abstractNum w:abstractNumId="36" w15:restartNumberingAfterBreak="0">
    <w:nsid w:val="63673D3B"/>
    <w:multiLevelType w:val="hybridMultilevel"/>
    <w:tmpl w:val="EFFADD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96270D"/>
    <w:multiLevelType w:val="hybridMultilevel"/>
    <w:tmpl w:val="85C69A30"/>
    <w:lvl w:ilvl="0" w:tplc="762E53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65775C0"/>
    <w:multiLevelType w:val="hybridMultilevel"/>
    <w:tmpl w:val="4F549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5A4C6E"/>
    <w:multiLevelType w:val="hybridMultilevel"/>
    <w:tmpl w:val="28ACBF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65E1562">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5506F"/>
    <w:multiLevelType w:val="hybridMultilevel"/>
    <w:tmpl w:val="F9D27D5E"/>
    <w:lvl w:ilvl="0" w:tplc="63E48C38">
      <w:start w:val="1"/>
      <w:numFmt w:val="bullet"/>
      <w:lvlText w:val=""/>
      <w:lvlJc w:val="left"/>
      <w:pPr>
        <w:tabs>
          <w:tab w:val="num" w:pos="787"/>
        </w:tabs>
        <w:ind w:left="787" w:hanging="360"/>
      </w:pPr>
      <w:rPr>
        <w:rFonts w:ascii="Symbol" w:hAnsi="Symbol" w:hint="default"/>
        <w:sz w:val="28"/>
        <w:szCs w:val="28"/>
      </w:rPr>
    </w:lvl>
    <w:lvl w:ilvl="1" w:tplc="04090003">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41" w15:restartNumberingAfterBreak="0">
    <w:nsid w:val="6DFA6064"/>
    <w:multiLevelType w:val="hybridMultilevel"/>
    <w:tmpl w:val="3FF8987E"/>
    <w:lvl w:ilvl="0" w:tplc="5E263D12">
      <w:start w:val="3"/>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205020B"/>
    <w:multiLevelType w:val="hybridMultilevel"/>
    <w:tmpl w:val="BB38F8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F1577B"/>
    <w:multiLevelType w:val="hybridMultilevel"/>
    <w:tmpl w:val="00668E6E"/>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965522"/>
    <w:multiLevelType w:val="hybridMultilevel"/>
    <w:tmpl w:val="6456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D46ACA"/>
    <w:multiLevelType w:val="hybridMultilevel"/>
    <w:tmpl w:val="41C6B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4137CA"/>
    <w:multiLevelType w:val="hybridMultilevel"/>
    <w:tmpl w:val="E954F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7F50A3"/>
    <w:multiLevelType w:val="hybridMultilevel"/>
    <w:tmpl w:val="72302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011BCD"/>
    <w:multiLevelType w:val="hybridMultilevel"/>
    <w:tmpl w:val="AA889540"/>
    <w:lvl w:ilvl="0" w:tplc="E1BA43F6">
      <w:start w:val="1"/>
      <w:numFmt w:val="upperLetter"/>
      <w:lvlText w:val="%1."/>
      <w:lvlJc w:val="left"/>
      <w:pPr>
        <w:tabs>
          <w:tab w:val="num" w:pos="1440"/>
        </w:tabs>
        <w:ind w:left="1440" w:hanging="720"/>
      </w:pPr>
      <w:rPr>
        <w:rFonts w:hint="default"/>
      </w:rPr>
    </w:lvl>
    <w:lvl w:ilvl="1" w:tplc="2946C89E">
      <w:start w:val="1"/>
      <w:numFmt w:val="decimal"/>
      <w:lvlText w:val="%2."/>
      <w:lvlJc w:val="left"/>
      <w:pPr>
        <w:tabs>
          <w:tab w:val="num" w:pos="2160"/>
        </w:tabs>
        <w:ind w:left="2160" w:hanging="720"/>
      </w:pPr>
      <w:rPr>
        <w:rFonts w:hint="default"/>
      </w:rPr>
    </w:lvl>
    <w:lvl w:ilvl="2" w:tplc="2626DFD2">
      <w:start w:val="1"/>
      <w:numFmt w:val="lowerLetter"/>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22"/>
  </w:num>
  <w:num w:numId="3">
    <w:abstractNumId w:val="35"/>
  </w:num>
  <w:num w:numId="4">
    <w:abstractNumId w:val="28"/>
  </w:num>
  <w:num w:numId="5">
    <w:abstractNumId w:val="8"/>
  </w:num>
  <w:num w:numId="6">
    <w:abstractNumId w:val="29"/>
  </w:num>
  <w:num w:numId="7">
    <w:abstractNumId w:val="48"/>
  </w:num>
  <w:num w:numId="8">
    <w:abstractNumId w:val="13"/>
  </w:num>
  <w:num w:numId="9">
    <w:abstractNumId w:val="37"/>
  </w:num>
  <w:num w:numId="10">
    <w:abstractNumId w:val="18"/>
  </w:num>
  <w:num w:numId="11">
    <w:abstractNumId w:val="5"/>
  </w:num>
  <w:num w:numId="12">
    <w:abstractNumId w:val="43"/>
  </w:num>
  <w:num w:numId="13">
    <w:abstractNumId w:val="36"/>
  </w:num>
  <w:num w:numId="14">
    <w:abstractNumId w:val="30"/>
  </w:num>
  <w:num w:numId="15">
    <w:abstractNumId w:val="46"/>
  </w:num>
  <w:num w:numId="16">
    <w:abstractNumId w:val="27"/>
  </w:num>
  <w:num w:numId="17">
    <w:abstractNumId w:val="10"/>
  </w:num>
  <w:num w:numId="18">
    <w:abstractNumId w:val="2"/>
  </w:num>
  <w:num w:numId="19">
    <w:abstractNumId w:val="41"/>
  </w:num>
  <w:num w:numId="20">
    <w:abstractNumId w:val="19"/>
  </w:num>
  <w:num w:numId="21">
    <w:abstractNumId w:val="6"/>
  </w:num>
  <w:num w:numId="22">
    <w:abstractNumId w:val="20"/>
  </w:num>
  <w:num w:numId="23">
    <w:abstractNumId w:val="25"/>
  </w:num>
  <w:num w:numId="24">
    <w:abstractNumId w:val="16"/>
  </w:num>
  <w:num w:numId="25">
    <w:abstractNumId w:val="47"/>
  </w:num>
  <w:num w:numId="26">
    <w:abstractNumId w:val="45"/>
  </w:num>
  <w:num w:numId="27">
    <w:abstractNumId w:val="21"/>
  </w:num>
  <w:num w:numId="28">
    <w:abstractNumId w:val="1"/>
  </w:num>
  <w:num w:numId="29">
    <w:abstractNumId w:val="17"/>
  </w:num>
  <w:num w:numId="30">
    <w:abstractNumId w:val="33"/>
  </w:num>
  <w:num w:numId="31">
    <w:abstractNumId w:val="11"/>
  </w:num>
  <w:num w:numId="32">
    <w:abstractNumId w:val="12"/>
  </w:num>
  <w:num w:numId="33">
    <w:abstractNumId w:val="4"/>
  </w:num>
  <w:num w:numId="34">
    <w:abstractNumId w:val="40"/>
  </w:num>
  <w:num w:numId="35">
    <w:abstractNumId w:val="31"/>
  </w:num>
  <w:num w:numId="36">
    <w:abstractNumId w:val="14"/>
  </w:num>
  <w:num w:numId="37">
    <w:abstractNumId w:val="24"/>
  </w:num>
  <w:num w:numId="38">
    <w:abstractNumId w:val="0"/>
  </w:num>
  <w:num w:numId="39">
    <w:abstractNumId w:val="9"/>
  </w:num>
  <w:num w:numId="40">
    <w:abstractNumId w:val="15"/>
  </w:num>
  <w:num w:numId="41">
    <w:abstractNumId w:val="32"/>
  </w:num>
  <w:num w:numId="42">
    <w:abstractNumId w:val="38"/>
  </w:num>
  <w:num w:numId="43">
    <w:abstractNumId w:val="26"/>
  </w:num>
  <w:num w:numId="44">
    <w:abstractNumId w:val="3"/>
  </w:num>
  <w:num w:numId="45">
    <w:abstractNumId w:val="42"/>
  </w:num>
  <w:num w:numId="46">
    <w:abstractNumId w:val="23"/>
  </w:num>
  <w:num w:numId="47">
    <w:abstractNumId w:val="34"/>
  </w:num>
  <w:num w:numId="48">
    <w:abstractNumId w:val="39"/>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DD"/>
    <w:rsid w:val="0000058B"/>
    <w:rsid w:val="000065B4"/>
    <w:rsid w:val="00007829"/>
    <w:rsid w:val="000264E8"/>
    <w:rsid w:val="00073BF2"/>
    <w:rsid w:val="0008083F"/>
    <w:rsid w:val="000A2002"/>
    <w:rsid w:val="000B2AB1"/>
    <w:rsid w:val="000C2578"/>
    <w:rsid w:val="000D34BE"/>
    <w:rsid w:val="000F60AC"/>
    <w:rsid w:val="0010017A"/>
    <w:rsid w:val="0012325F"/>
    <w:rsid w:val="001267F0"/>
    <w:rsid w:val="00141E95"/>
    <w:rsid w:val="001516B5"/>
    <w:rsid w:val="001676CE"/>
    <w:rsid w:val="001E0728"/>
    <w:rsid w:val="001E1C37"/>
    <w:rsid w:val="001E5332"/>
    <w:rsid w:val="002357C0"/>
    <w:rsid w:val="00241734"/>
    <w:rsid w:val="00241C5F"/>
    <w:rsid w:val="002631CC"/>
    <w:rsid w:val="00263BE6"/>
    <w:rsid w:val="002931DC"/>
    <w:rsid w:val="002B2108"/>
    <w:rsid w:val="002B77EE"/>
    <w:rsid w:val="002E480C"/>
    <w:rsid w:val="002F7D92"/>
    <w:rsid w:val="00324670"/>
    <w:rsid w:val="00325DDF"/>
    <w:rsid w:val="003676EC"/>
    <w:rsid w:val="00397FCB"/>
    <w:rsid w:val="003E6AF5"/>
    <w:rsid w:val="00406635"/>
    <w:rsid w:val="0041345D"/>
    <w:rsid w:val="00432534"/>
    <w:rsid w:val="00447F5C"/>
    <w:rsid w:val="004562B0"/>
    <w:rsid w:val="00471469"/>
    <w:rsid w:val="004900D0"/>
    <w:rsid w:val="004B197D"/>
    <w:rsid w:val="004C2FF4"/>
    <w:rsid w:val="004C437E"/>
    <w:rsid w:val="004C7F3C"/>
    <w:rsid w:val="004D1463"/>
    <w:rsid w:val="004D180A"/>
    <w:rsid w:val="005128A6"/>
    <w:rsid w:val="005303EA"/>
    <w:rsid w:val="00545D71"/>
    <w:rsid w:val="00566BFA"/>
    <w:rsid w:val="00574D75"/>
    <w:rsid w:val="006251EF"/>
    <w:rsid w:val="00653968"/>
    <w:rsid w:val="00697DB5"/>
    <w:rsid w:val="006A2F3F"/>
    <w:rsid w:val="006A5EE1"/>
    <w:rsid w:val="006D7679"/>
    <w:rsid w:val="006F6592"/>
    <w:rsid w:val="007009F5"/>
    <w:rsid w:val="00704A4A"/>
    <w:rsid w:val="00732C74"/>
    <w:rsid w:val="00745CDD"/>
    <w:rsid w:val="00763465"/>
    <w:rsid w:val="00771102"/>
    <w:rsid w:val="00794B18"/>
    <w:rsid w:val="00800F49"/>
    <w:rsid w:val="00815925"/>
    <w:rsid w:val="008371DF"/>
    <w:rsid w:val="0086208E"/>
    <w:rsid w:val="00875BEF"/>
    <w:rsid w:val="0088685F"/>
    <w:rsid w:val="008912A1"/>
    <w:rsid w:val="008A56B0"/>
    <w:rsid w:val="008B562D"/>
    <w:rsid w:val="008B6DDF"/>
    <w:rsid w:val="008C0D04"/>
    <w:rsid w:val="009064F8"/>
    <w:rsid w:val="0093675E"/>
    <w:rsid w:val="00954ACE"/>
    <w:rsid w:val="00985BAF"/>
    <w:rsid w:val="009978E0"/>
    <w:rsid w:val="00A22722"/>
    <w:rsid w:val="00A33520"/>
    <w:rsid w:val="00A37960"/>
    <w:rsid w:val="00A91958"/>
    <w:rsid w:val="00A94748"/>
    <w:rsid w:val="00AE52ED"/>
    <w:rsid w:val="00AF6288"/>
    <w:rsid w:val="00B01BB2"/>
    <w:rsid w:val="00B23F12"/>
    <w:rsid w:val="00B77A98"/>
    <w:rsid w:val="00B872A0"/>
    <w:rsid w:val="00BB0E65"/>
    <w:rsid w:val="00BB229E"/>
    <w:rsid w:val="00BB4FBD"/>
    <w:rsid w:val="00BC37F0"/>
    <w:rsid w:val="00BD27F0"/>
    <w:rsid w:val="00BD63DA"/>
    <w:rsid w:val="00C00E8E"/>
    <w:rsid w:val="00C15EDF"/>
    <w:rsid w:val="00C24F91"/>
    <w:rsid w:val="00C5320E"/>
    <w:rsid w:val="00C6001F"/>
    <w:rsid w:val="00C65670"/>
    <w:rsid w:val="00C65F1E"/>
    <w:rsid w:val="00C73396"/>
    <w:rsid w:val="00CA59F4"/>
    <w:rsid w:val="00CB60E4"/>
    <w:rsid w:val="00CD1725"/>
    <w:rsid w:val="00CE2F85"/>
    <w:rsid w:val="00CF4E11"/>
    <w:rsid w:val="00CF54B5"/>
    <w:rsid w:val="00D147C3"/>
    <w:rsid w:val="00D36C98"/>
    <w:rsid w:val="00D90D5D"/>
    <w:rsid w:val="00DA7B3D"/>
    <w:rsid w:val="00DB07EA"/>
    <w:rsid w:val="00E32BEF"/>
    <w:rsid w:val="00E3369F"/>
    <w:rsid w:val="00E36BDD"/>
    <w:rsid w:val="00E60B26"/>
    <w:rsid w:val="00E834BA"/>
    <w:rsid w:val="00E872A9"/>
    <w:rsid w:val="00EE439A"/>
    <w:rsid w:val="00F15C7B"/>
    <w:rsid w:val="00F50A29"/>
    <w:rsid w:val="00F5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43009"/>
    <o:shapelayout v:ext="edit">
      <o:idmap v:ext="edit" data="1"/>
    </o:shapelayout>
  </w:shapeDefaults>
  <w:decimalSymbol w:val="."/>
  <w:listSeparator w:val=","/>
  <w14:docId w14:val="095D5BB9"/>
  <w15:docId w15:val="{EBDFC0AB-4497-45E7-8D76-7AABA41E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F49"/>
    <w:pPr>
      <w:widowControl w:val="0"/>
    </w:pPr>
    <w:rPr>
      <w:snapToGrid w:val="0"/>
      <w:sz w:val="24"/>
    </w:rPr>
  </w:style>
  <w:style w:type="paragraph" w:styleId="Heading1">
    <w:name w:val="heading 1"/>
    <w:basedOn w:val="Normal"/>
    <w:next w:val="Normal"/>
    <w:qFormat/>
    <w:rsid w:val="00800F49"/>
    <w:pPr>
      <w:keepNext/>
      <w:tabs>
        <w:tab w:val="center" w:pos="4680"/>
        <w:tab w:val="left" w:pos="7020"/>
      </w:tabs>
      <w:outlineLvl w:val="0"/>
    </w:pPr>
    <w:rPr>
      <w:b/>
    </w:rPr>
  </w:style>
  <w:style w:type="paragraph" w:styleId="Heading2">
    <w:name w:val="heading 2"/>
    <w:basedOn w:val="Normal"/>
    <w:next w:val="Normal"/>
    <w:qFormat/>
    <w:rsid w:val="00800F49"/>
    <w:pPr>
      <w:keepNext/>
      <w:jc w:val="center"/>
      <w:outlineLvl w:val="1"/>
    </w:pPr>
    <w:rPr>
      <w:b/>
    </w:rPr>
  </w:style>
  <w:style w:type="paragraph" w:styleId="Heading3">
    <w:name w:val="heading 3"/>
    <w:basedOn w:val="Normal"/>
    <w:next w:val="Normal"/>
    <w:qFormat/>
    <w:rsid w:val="00800F49"/>
    <w:pPr>
      <w:keepNext/>
      <w:jc w:val="center"/>
      <w:outlineLvl w:val="2"/>
    </w:pPr>
    <w:rPr>
      <w:b/>
      <w:sz w:val="20"/>
    </w:rPr>
  </w:style>
  <w:style w:type="paragraph" w:styleId="Heading4">
    <w:name w:val="heading 4"/>
    <w:basedOn w:val="Normal"/>
    <w:next w:val="Normal"/>
    <w:link w:val="Heading4Char"/>
    <w:qFormat/>
    <w:rsid w:val="00800F49"/>
    <w:pPr>
      <w:keepNext/>
      <w:outlineLvl w:val="3"/>
    </w:pPr>
    <w:rPr>
      <w:b/>
      <w:sz w:val="20"/>
    </w:rPr>
  </w:style>
  <w:style w:type="paragraph" w:styleId="Heading5">
    <w:name w:val="heading 5"/>
    <w:basedOn w:val="Normal"/>
    <w:next w:val="Normal"/>
    <w:qFormat/>
    <w:rsid w:val="00800F49"/>
    <w:pPr>
      <w:keepNext/>
      <w:outlineLvl w:val="4"/>
    </w:pPr>
    <w:rPr>
      <w:b/>
      <w:sz w:val="16"/>
    </w:rPr>
  </w:style>
  <w:style w:type="paragraph" w:styleId="Heading6">
    <w:name w:val="heading 6"/>
    <w:basedOn w:val="Normal"/>
    <w:next w:val="Normal"/>
    <w:qFormat/>
    <w:rsid w:val="00800F49"/>
    <w:pPr>
      <w:keepNext/>
      <w:jc w:val="center"/>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00F49"/>
  </w:style>
  <w:style w:type="paragraph" w:styleId="BodyText2">
    <w:name w:val="Body Text 2"/>
    <w:basedOn w:val="Normal"/>
    <w:rsid w:val="00800F49"/>
    <w:pPr>
      <w:tabs>
        <w:tab w:val="left" w:pos="990"/>
        <w:tab w:val="left" w:pos="7020"/>
      </w:tabs>
      <w:spacing w:line="300" w:lineRule="auto"/>
    </w:pPr>
    <w:rPr>
      <w:b/>
    </w:rPr>
  </w:style>
  <w:style w:type="paragraph" w:styleId="BodyText3">
    <w:name w:val="Body Text 3"/>
    <w:basedOn w:val="Normal"/>
    <w:rsid w:val="00800F49"/>
    <w:pPr>
      <w:widowControl/>
    </w:pPr>
    <w:rPr>
      <w:snapToGrid/>
    </w:rPr>
  </w:style>
  <w:style w:type="paragraph" w:styleId="Header">
    <w:name w:val="header"/>
    <w:basedOn w:val="Normal"/>
    <w:link w:val="HeaderChar"/>
    <w:uiPriority w:val="99"/>
    <w:rsid w:val="00800F49"/>
    <w:pPr>
      <w:tabs>
        <w:tab w:val="center" w:pos="4320"/>
        <w:tab w:val="right" w:pos="8640"/>
      </w:tabs>
    </w:pPr>
  </w:style>
  <w:style w:type="paragraph" w:styleId="BodyTextIndent">
    <w:name w:val="Body Text Indent"/>
    <w:basedOn w:val="Normal"/>
    <w:rsid w:val="00800F49"/>
    <w:pPr>
      <w:widowControl/>
      <w:tabs>
        <w:tab w:val="left" w:pos="720"/>
        <w:tab w:val="left" w:pos="1440"/>
        <w:tab w:val="left" w:pos="2160"/>
        <w:tab w:val="left" w:pos="2880"/>
        <w:tab w:val="left" w:pos="3600"/>
        <w:tab w:val="left" w:pos="4320"/>
      </w:tabs>
      <w:ind w:left="1440" w:hanging="1440"/>
      <w:jc w:val="both"/>
    </w:pPr>
    <w:rPr>
      <w:snapToGrid/>
    </w:rPr>
  </w:style>
  <w:style w:type="paragraph" w:styleId="BodyText">
    <w:name w:val="Body Text"/>
    <w:basedOn w:val="Normal"/>
    <w:rsid w:val="00800F49"/>
    <w:pPr>
      <w:widowControl/>
      <w:jc w:val="both"/>
    </w:pPr>
    <w:rPr>
      <w:snapToGrid/>
    </w:rPr>
  </w:style>
  <w:style w:type="character" w:styleId="PageNumber">
    <w:name w:val="page number"/>
    <w:basedOn w:val="DefaultParagraphFont"/>
    <w:rsid w:val="00800F49"/>
  </w:style>
  <w:style w:type="paragraph" w:styleId="Footer">
    <w:name w:val="footer"/>
    <w:basedOn w:val="Normal"/>
    <w:link w:val="FooterChar"/>
    <w:uiPriority w:val="99"/>
    <w:rsid w:val="00800F49"/>
    <w:pPr>
      <w:widowControl/>
      <w:tabs>
        <w:tab w:val="center" w:pos="4320"/>
        <w:tab w:val="right" w:pos="8640"/>
      </w:tabs>
    </w:pPr>
    <w:rPr>
      <w:snapToGrid/>
      <w:sz w:val="20"/>
    </w:rPr>
  </w:style>
  <w:style w:type="character" w:styleId="Hyperlink">
    <w:name w:val="Hyperlink"/>
    <w:rsid w:val="00800F49"/>
    <w:rPr>
      <w:color w:val="0000FF"/>
      <w:u w:val="single"/>
    </w:rPr>
  </w:style>
  <w:style w:type="paragraph" w:styleId="Signature">
    <w:name w:val="Signature"/>
    <w:basedOn w:val="Normal"/>
    <w:rsid w:val="00800F49"/>
    <w:pPr>
      <w:keepNext/>
      <w:keepLines/>
      <w:widowControl/>
      <w:ind w:left="4320"/>
    </w:pPr>
    <w:rPr>
      <w:snapToGrid/>
      <w:szCs w:val="24"/>
    </w:rPr>
  </w:style>
  <w:style w:type="paragraph" w:customStyle="1" w:styleId="SignatureCentered">
    <w:name w:val="Signature Centered"/>
    <w:basedOn w:val="Normal"/>
    <w:rsid w:val="00800F49"/>
    <w:pPr>
      <w:widowControl/>
      <w:ind w:left="4320"/>
      <w:jc w:val="center"/>
    </w:pPr>
    <w:rPr>
      <w:snapToGrid/>
      <w:szCs w:val="24"/>
    </w:rPr>
  </w:style>
  <w:style w:type="paragraph" w:customStyle="1" w:styleId="Filename">
    <w:name w:val="Filename"/>
    <w:next w:val="Normal"/>
    <w:rsid w:val="00800F49"/>
    <w:rPr>
      <w:rFonts w:ascii="Arial" w:hAnsi="Arial"/>
      <w:sz w:val="16"/>
    </w:rPr>
  </w:style>
  <w:style w:type="paragraph" w:styleId="Date">
    <w:name w:val="Date"/>
    <w:basedOn w:val="Normal"/>
    <w:next w:val="Normal"/>
    <w:rsid w:val="00800F49"/>
    <w:pPr>
      <w:widowControl/>
    </w:pPr>
    <w:rPr>
      <w:snapToGrid/>
      <w:sz w:val="28"/>
    </w:rPr>
  </w:style>
  <w:style w:type="paragraph" w:styleId="Salutation">
    <w:name w:val="Salutation"/>
    <w:basedOn w:val="Normal"/>
    <w:next w:val="Normal"/>
    <w:rsid w:val="00800F49"/>
    <w:pPr>
      <w:widowControl/>
    </w:pPr>
    <w:rPr>
      <w:snapToGrid/>
      <w:sz w:val="28"/>
    </w:rPr>
  </w:style>
  <w:style w:type="paragraph" w:styleId="Closing">
    <w:name w:val="Closing"/>
    <w:basedOn w:val="Normal"/>
    <w:rsid w:val="00800F49"/>
    <w:pPr>
      <w:widowControl/>
    </w:pPr>
    <w:rPr>
      <w:snapToGrid/>
      <w:sz w:val="28"/>
    </w:rPr>
  </w:style>
  <w:style w:type="paragraph" w:customStyle="1" w:styleId="InsideAddressName">
    <w:name w:val="Inside Address Name"/>
    <w:basedOn w:val="Normal"/>
    <w:rsid w:val="00800F49"/>
    <w:pPr>
      <w:widowControl/>
    </w:pPr>
    <w:rPr>
      <w:snapToGrid/>
      <w:sz w:val="28"/>
    </w:rPr>
  </w:style>
  <w:style w:type="paragraph" w:customStyle="1" w:styleId="SignatureJobTitle">
    <w:name w:val="Signature Job Title"/>
    <w:basedOn w:val="Signature"/>
    <w:rsid w:val="00800F49"/>
    <w:pPr>
      <w:keepNext w:val="0"/>
      <w:keepLines w:val="0"/>
      <w:ind w:left="0"/>
    </w:pPr>
    <w:rPr>
      <w:sz w:val="28"/>
      <w:szCs w:val="20"/>
    </w:rPr>
  </w:style>
  <w:style w:type="paragraph" w:styleId="BalloonText">
    <w:name w:val="Balloon Text"/>
    <w:basedOn w:val="Normal"/>
    <w:semiHidden/>
    <w:rsid w:val="006251EF"/>
    <w:rPr>
      <w:rFonts w:ascii="Tahoma" w:hAnsi="Tahoma" w:cs="Tahoma"/>
      <w:sz w:val="16"/>
      <w:szCs w:val="16"/>
    </w:rPr>
  </w:style>
  <w:style w:type="table" w:styleId="TableGrid">
    <w:name w:val="Table Grid"/>
    <w:basedOn w:val="TableNormal"/>
    <w:rsid w:val="006251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D1463"/>
    <w:pPr>
      <w:widowControl/>
      <w:ind w:left="720"/>
      <w:jc w:val="both"/>
    </w:pPr>
    <w:rPr>
      <w:rFonts w:ascii="CG Times" w:hAnsi="CG Times"/>
    </w:rPr>
  </w:style>
  <w:style w:type="character" w:customStyle="1" w:styleId="BodyTextIndent2Char">
    <w:name w:val="Body Text Indent 2 Char"/>
    <w:link w:val="BodyTextIndent2"/>
    <w:rsid w:val="004D1463"/>
    <w:rPr>
      <w:rFonts w:ascii="CG Times" w:hAnsi="CG Times"/>
      <w:snapToGrid w:val="0"/>
      <w:sz w:val="24"/>
    </w:rPr>
  </w:style>
  <w:style w:type="character" w:styleId="Strong">
    <w:name w:val="Strong"/>
    <w:qFormat/>
    <w:rsid w:val="004D1463"/>
    <w:rPr>
      <w:b/>
      <w:bCs/>
    </w:rPr>
  </w:style>
  <w:style w:type="paragraph" w:styleId="BodyTextIndent3">
    <w:name w:val="Body Text Indent 3"/>
    <w:basedOn w:val="Normal"/>
    <w:link w:val="BodyTextIndent3Char"/>
    <w:rsid w:val="004D1463"/>
    <w:pPr>
      <w:widowControl/>
      <w:tabs>
        <w:tab w:val="left" w:pos="-1440"/>
      </w:tabs>
      <w:ind w:left="1440" w:hanging="720"/>
      <w:jc w:val="both"/>
    </w:pPr>
    <w:rPr>
      <w:szCs w:val="24"/>
    </w:rPr>
  </w:style>
  <w:style w:type="character" w:customStyle="1" w:styleId="BodyTextIndent3Char">
    <w:name w:val="Body Text Indent 3 Char"/>
    <w:link w:val="BodyTextIndent3"/>
    <w:rsid w:val="004D1463"/>
    <w:rPr>
      <w:snapToGrid w:val="0"/>
      <w:sz w:val="24"/>
      <w:szCs w:val="24"/>
    </w:rPr>
  </w:style>
  <w:style w:type="character" w:styleId="CommentReference">
    <w:name w:val="annotation reference"/>
    <w:rsid w:val="004D1463"/>
    <w:rPr>
      <w:sz w:val="16"/>
      <w:szCs w:val="16"/>
    </w:rPr>
  </w:style>
  <w:style w:type="paragraph" w:styleId="CommentText">
    <w:name w:val="annotation text"/>
    <w:basedOn w:val="Normal"/>
    <w:link w:val="CommentTextChar"/>
    <w:rsid w:val="004D1463"/>
    <w:rPr>
      <w:sz w:val="20"/>
    </w:rPr>
  </w:style>
  <w:style w:type="character" w:customStyle="1" w:styleId="CommentTextChar">
    <w:name w:val="Comment Text Char"/>
    <w:link w:val="CommentText"/>
    <w:rsid w:val="004D1463"/>
    <w:rPr>
      <w:snapToGrid w:val="0"/>
    </w:rPr>
  </w:style>
  <w:style w:type="table" w:styleId="TableSimple1">
    <w:name w:val="Table Simple 1"/>
    <w:basedOn w:val="TableNormal"/>
    <w:rsid w:val="004D1463"/>
    <w:pPr>
      <w:widowControl w:val="0"/>
    </w:pPr>
    <w:rPr>
      <w:sz w:val="22"/>
    </w:rPr>
    <w:tblPr>
      <w:tblBorders>
        <w:top w:val="single" w:sz="12" w:space="0" w:color="000080"/>
        <w:bottom w:val="single" w:sz="12" w:space="0" w:color="000080"/>
      </w:tblBorders>
    </w:tblPr>
    <w:tcPr>
      <w:shd w:val="clear" w:color="auto" w:fill="auto"/>
    </w:tcPr>
    <w:tblStylePr w:type="firstRow">
      <w:rPr>
        <w:b/>
        <w:color w:val="000080"/>
      </w:rPr>
      <w:tblPr/>
      <w:tcPr>
        <w:tcBorders>
          <w:top w:val="single" w:sz="12" w:space="0" w:color="000080"/>
          <w:left w:val="nil"/>
          <w:bottom w:val="single" w:sz="8" w:space="0" w:color="000080"/>
        </w:tcBorders>
        <w:shd w:val="clear" w:color="auto" w:fill="auto"/>
      </w:tcPr>
    </w:tblStylePr>
    <w:tblStylePr w:type="lastRow">
      <w:tblPr/>
      <w:tcPr>
        <w:tcBorders>
          <w:top w:val="single" w:sz="6" w:space="0" w:color="008000"/>
          <w:bottom w:val="single" w:sz="12" w:space="0" w:color="000080"/>
        </w:tcBorders>
        <w:shd w:val="clear" w:color="auto" w:fill="auto"/>
      </w:tcPr>
    </w:tblStylePr>
  </w:style>
  <w:style w:type="paragraph" w:styleId="CommentSubject">
    <w:name w:val="annotation subject"/>
    <w:basedOn w:val="CommentText"/>
    <w:next w:val="CommentText"/>
    <w:link w:val="CommentSubjectChar"/>
    <w:rsid w:val="004D1463"/>
    <w:rPr>
      <w:b/>
      <w:bCs/>
    </w:rPr>
  </w:style>
  <w:style w:type="character" w:customStyle="1" w:styleId="CommentSubjectChar">
    <w:name w:val="Comment Subject Char"/>
    <w:link w:val="CommentSubject"/>
    <w:rsid w:val="004D1463"/>
    <w:rPr>
      <w:b/>
      <w:bCs/>
      <w:snapToGrid w:val="0"/>
    </w:rPr>
  </w:style>
  <w:style w:type="character" w:styleId="FollowedHyperlink">
    <w:name w:val="FollowedHyperlink"/>
    <w:rsid w:val="004D1463"/>
    <w:rPr>
      <w:color w:val="800080"/>
      <w:u w:val="single"/>
    </w:rPr>
  </w:style>
  <w:style w:type="paragraph" w:styleId="DocumentMap">
    <w:name w:val="Document Map"/>
    <w:basedOn w:val="Normal"/>
    <w:link w:val="DocumentMapChar"/>
    <w:rsid w:val="004D1463"/>
    <w:pPr>
      <w:shd w:val="clear" w:color="auto" w:fill="000080"/>
    </w:pPr>
    <w:rPr>
      <w:rFonts w:ascii="Tahoma" w:hAnsi="Tahoma" w:cs="Tahoma"/>
      <w:sz w:val="20"/>
    </w:rPr>
  </w:style>
  <w:style w:type="character" w:customStyle="1" w:styleId="DocumentMapChar">
    <w:name w:val="Document Map Char"/>
    <w:link w:val="DocumentMap"/>
    <w:rsid w:val="004D1463"/>
    <w:rPr>
      <w:rFonts w:ascii="Tahoma" w:hAnsi="Tahoma" w:cs="Tahoma"/>
      <w:snapToGrid w:val="0"/>
      <w:shd w:val="clear" w:color="auto" w:fill="000080"/>
    </w:rPr>
  </w:style>
  <w:style w:type="paragraph" w:styleId="ListParagraph">
    <w:name w:val="List Paragraph"/>
    <w:basedOn w:val="Normal"/>
    <w:uiPriority w:val="34"/>
    <w:qFormat/>
    <w:rsid w:val="004D1463"/>
    <w:pPr>
      <w:ind w:left="720"/>
      <w:contextualSpacing/>
    </w:pPr>
  </w:style>
  <w:style w:type="character" w:customStyle="1" w:styleId="Heading4Char">
    <w:name w:val="Heading 4 Char"/>
    <w:basedOn w:val="DefaultParagraphFont"/>
    <w:link w:val="Heading4"/>
    <w:rsid w:val="00C00E8E"/>
    <w:rPr>
      <w:b/>
      <w:snapToGrid w:val="0"/>
    </w:rPr>
  </w:style>
  <w:style w:type="character" w:customStyle="1" w:styleId="FooterChar">
    <w:name w:val="Footer Char"/>
    <w:basedOn w:val="DefaultParagraphFont"/>
    <w:link w:val="Footer"/>
    <w:uiPriority w:val="99"/>
    <w:rsid w:val="004D180A"/>
  </w:style>
  <w:style w:type="character" w:customStyle="1" w:styleId="HeaderChar">
    <w:name w:val="Header Char"/>
    <w:basedOn w:val="DefaultParagraphFont"/>
    <w:link w:val="Header"/>
    <w:uiPriority w:val="99"/>
    <w:rsid w:val="008B562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9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mdfa.state.nm.us/Performance_Based_Program.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EB74B-EBCF-442B-8310-099543EB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1177</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STATE OF NEW MEXICO</vt:lpstr>
    </vt:vector>
  </TitlesOfParts>
  <Company>DFA</Company>
  <LinksUpToDate>false</LinksUpToDate>
  <CharactersWithSpaces>8193</CharactersWithSpaces>
  <SharedDoc>false</SharedDoc>
  <HLinks>
    <vt:vector size="36" baseType="variant">
      <vt:variant>
        <vt:i4>6684757</vt:i4>
      </vt:variant>
      <vt:variant>
        <vt:i4>18</vt:i4>
      </vt:variant>
      <vt:variant>
        <vt:i4>0</vt:i4>
      </vt:variant>
      <vt:variant>
        <vt:i4>5</vt:i4>
      </vt:variant>
      <vt:variant>
        <vt:lpwstr>http://www.seagov.org/initiatives/state_gov.shtml</vt:lpwstr>
      </vt:variant>
      <vt:variant>
        <vt:lpwstr/>
      </vt:variant>
      <vt:variant>
        <vt:i4>4718619</vt:i4>
      </vt:variant>
      <vt:variant>
        <vt:i4>15</vt:i4>
      </vt:variant>
      <vt:variant>
        <vt:i4>0</vt:i4>
      </vt:variant>
      <vt:variant>
        <vt:i4>5</vt:i4>
      </vt:variant>
      <vt:variant>
        <vt:lpwstr>http://www.governing.com/</vt:lpwstr>
      </vt:variant>
      <vt:variant>
        <vt:lpwstr/>
      </vt:variant>
      <vt:variant>
        <vt:i4>393263</vt:i4>
      </vt:variant>
      <vt:variant>
        <vt:i4>12</vt:i4>
      </vt:variant>
      <vt:variant>
        <vt:i4>0</vt:i4>
      </vt:variant>
      <vt:variant>
        <vt:i4>5</vt:i4>
      </vt:variant>
      <vt:variant>
        <vt:lpwstr>mailto:info@aspanet.org</vt:lpwstr>
      </vt:variant>
      <vt:variant>
        <vt:lpwstr/>
      </vt:variant>
      <vt:variant>
        <vt:i4>5898265</vt:i4>
      </vt:variant>
      <vt:variant>
        <vt:i4>9</vt:i4>
      </vt:variant>
      <vt:variant>
        <vt:i4>0</vt:i4>
      </vt:variant>
      <vt:variant>
        <vt:i4>5</vt:i4>
      </vt:variant>
      <vt:variant>
        <vt:lpwstr>http://www.budget.nmdfa.state.nm.us/</vt:lpwstr>
      </vt:variant>
      <vt:variant>
        <vt:lpwstr/>
      </vt:variant>
      <vt:variant>
        <vt:i4>5898265</vt:i4>
      </vt:variant>
      <vt:variant>
        <vt:i4>3</vt:i4>
      </vt:variant>
      <vt:variant>
        <vt:i4>0</vt:i4>
      </vt:variant>
      <vt:variant>
        <vt:i4>5</vt:i4>
      </vt:variant>
      <vt:variant>
        <vt:lpwstr>http://www.budget.nmdfa.state.nm.us/</vt:lpwstr>
      </vt:variant>
      <vt:variant>
        <vt:lpwstr/>
      </vt:variant>
      <vt:variant>
        <vt:i4>5898265</vt:i4>
      </vt:variant>
      <vt:variant>
        <vt:i4>0</vt:i4>
      </vt:variant>
      <vt:variant>
        <vt:i4>0</vt:i4>
      </vt:variant>
      <vt:variant>
        <vt:i4>5</vt:i4>
      </vt:variant>
      <vt:variant>
        <vt:lpwstr>http://www.budget.nmdfa.state.nm.us/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MEXICO</dc:title>
  <dc:creator>BOF</dc:creator>
  <cp:lastModifiedBy>Simon L. Miller</cp:lastModifiedBy>
  <cp:revision>31</cp:revision>
  <cp:lastPrinted>2016-06-15T21:23:00Z</cp:lastPrinted>
  <dcterms:created xsi:type="dcterms:W3CDTF">2016-06-14T22:07:00Z</dcterms:created>
  <dcterms:modified xsi:type="dcterms:W3CDTF">2019-06-13T14:12:00Z</dcterms:modified>
</cp:coreProperties>
</file>